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D5" w:rsidRPr="00D274D5" w:rsidRDefault="00D274D5" w:rsidP="00D274D5">
      <w:r w:rsidRPr="00D274D5">
        <w:t>Раскрытие информации АКБ «</w:t>
      </w:r>
      <w:proofErr w:type="spellStart"/>
      <w:r w:rsidRPr="00D274D5">
        <w:t>Трансстройбанк</w:t>
      </w:r>
      <w:proofErr w:type="spellEnd"/>
      <w:r w:rsidRPr="00D274D5">
        <w:t>» (АО) как профессиональным участником рынка ценных бумаг.</w:t>
      </w:r>
    </w:p>
    <w:p w:rsidR="00D274D5" w:rsidRPr="00D274D5" w:rsidRDefault="00D274D5" w:rsidP="00D274D5">
      <w:r w:rsidRPr="00D274D5">
        <w:t> </w:t>
      </w:r>
    </w:p>
    <w:p w:rsidR="00D274D5" w:rsidRPr="00D274D5" w:rsidRDefault="00D274D5" w:rsidP="00D274D5">
      <w:r w:rsidRPr="00D274D5">
        <w:t>В разделе публикуется информация об АКБ «</w:t>
      </w:r>
      <w:proofErr w:type="spellStart"/>
      <w:r w:rsidRPr="00D274D5">
        <w:t>Трансстройбанк</w:t>
      </w:r>
      <w:proofErr w:type="spellEnd"/>
      <w:r w:rsidRPr="00D274D5">
        <w:t>» (АО) как профессиональном участнике рынка ценных бумаг, в соответствии с Указанием Банка России от 02.08.2023 № 6496-У «О раскрытии информации профессиональными участниками рынка ценных бумаг».</w:t>
      </w:r>
    </w:p>
    <w:p w:rsidR="00D274D5" w:rsidRPr="00D274D5" w:rsidRDefault="00D274D5" w:rsidP="00D274D5">
      <w:r w:rsidRPr="00D274D5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530"/>
        <w:gridCol w:w="3255"/>
      </w:tblGrid>
      <w:tr w:rsidR="00D274D5" w:rsidRPr="00D274D5" w:rsidTr="00D274D5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№</w:t>
            </w:r>
          </w:p>
        </w:tc>
        <w:tc>
          <w:tcPr>
            <w:tcW w:w="1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rPr>
                <w:b/>
                <w:bCs/>
              </w:rPr>
              <w:t>Информация профессионального участника, подлежащая обязательному раскрытию: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 </w:t>
            </w:r>
          </w:p>
        </w:tc>
      </w:tr>
      <w:tr w:rsidR="00D274D5" w:rsidRPr="00D274D5" w:rsidTr="00D274D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pPr>
              <w:rPr>
                <w:b/>
                <w:bCs/>
              </w:rPr>
            </w:pPr>
            <w:r w:rsidRPr="00D274D5">
              <w:rPr>
                <w:b/>
                <w:bCs/>
              </w:rPr>
              <w:t>Раздел 1. Информация о профессиональном участнике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rPr>
                <w:b/>
                <w:bCs/>
              </w:rPr>
              <w:t>Реквизиты профессионального участника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Полное и сокращенное (при наличии) фирменное наименование профессионального участника - юридического лица на русском и иностранном (при наличии) языке (фамилия, имя, отчество (при наличии) профессионального участника - индивидуального предпринимателя)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Акционерный коммерческий банк </w:t>
            </w:r>
            <w:proofErr w:type="spellStart"/>
            <w:r w:rsidRPr="00D274D5">
              <w:t>Трансстройбанк</w:t>
            </w:r>
            <w:proofErr w:type="spellEnd"/>
            <w:r w:rsidRPr="00D274D5">
              <w:t xml:space="preserve"> (Акционерное </w:t>
            </w:r>
            <w:proofErr w:type="gramStart"/>
            <w:r w:rsidRPr="00D274D5">
              <w:t>общество)/</w:t>
            </w:r>
            <w:proofErr w:type="gramEnd"/>
            <w:r w:rsidRPr="00D274D5">
              <w:t xml:space="preserve"> АКБ «</w:t>
            </w:r>
            <w:proofErr w:type="spellStart"/>
            <w:r w:rsidRPr="00D274D5">
              <w:t>Трансстройбанк</w:t>
            </w:r>
            <w:proofErr w:type="spellEnd"/>
            <w:r w:rsidRPr="00D274D5">
              <w:t>» (АО)</w:t>
            </w:r>
          </w:p>
          <w:p w:rsidR="00D274D5" w:rsidRPr="00D274D5" w:rsidRDefault="00D274D5" w:rsidP="00D274D5">
            <w:pPr>
              <w:rPr>
                <w:lang w:val="en-US"/>
              </w:rPr>
            </w:pPr>
            <w:r w:rsidRPr="00D274D5">
              <w:rPr>
                <w:lang w:val="en-US"/>
              </w:rPr>
              <w:t>Joint Stock Commercial Bank «Transstroibank» (Joint Stock Company) / «Transstroibank»</w:t>
            </w:r>
          </w:p>
          <w:p w:rsidR="00D274D5" w:rsidRPr="00D274D5" w:rsidRDefault="00D274D5" w:rsidP="00D274D5">
            <w:pPr>
              <w:rPr>
                <w:lang w:val="en-US"/>
              </w:rPr>
            </w:pPr>
            <w:r w:rsidRPr="00D274D5">
              <w:rPr>
                <w:lang w:val="en-US"/>
              </w:rPr>
              <w:t> 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Номер и дата выдачи лицензии на осуществление профессиональной деятельности на рынке ценных бумаг (дата внесения сведений о юридическом лице (индивидуальном предпринимателе) в единый реестр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Лицензия профессионального участника рынка ценных бумаг на осуществление дилерской деятельности № 045-10552-010000, выдана 20.09.2007</w:t>
            </w:r>
          </w:p>
          <w:p w:rsidR="00D274D5" w:rsidRPr="00D274D5" w:rsidRDefault="00D274D5" w:rsidP="00D274D5">
            <w:r w:rsidRPr="00D274D5">
              <w:t>Лицензия профессионального участника рынка ценных бумаг на осуществление брокерской деятельности № 045-10550-100000, выдана 20.09.2007</w:t>
            </w:r>
          </w:p>
          <w:p w:rsidR="00D274D5" w:rsidRPr="00D274D5" w:rsidRDefault="00D274D5" w:rsidP="00D274D5">
            <w:r w:rsidRPr="00D274D5">
              <w:t>Лицензия профессионального участника рынка ценных бумаг на осуществление депозитарной деятельности № 045-14072-000100, выдана 03.07.2019</w:t>
            </w:r>
          </w:p>
          <w:p w:rsidR="00D274D5" w:rsidRPr="00D274D5" w:rsidRDefault="00D274D5" w:rsidP="00D274D5">
            <w:r w:rsidRPr="00D274D5">
              <w:t> 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Идентификационный номер налогоплательщика (далее - ИНН)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7730059592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Основной государственный регистрационный номер (далее - ОГРН)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1027739582089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Адрес профессионального участника в пределах места нахождения профессионального участника, указанный в ЕГРЮЛ (наименование субъекта Российской Федерации, в котором индивидуальный предприниматель зарегистрирован по месту жительства, указанное в ЕГРИП)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115093, г. Москва, ул. </w:t>
            </w:r>
            <w:proofErr w:type="spellStart"/>
            <w:r w:rsidRPr="00D274D5">
              <w:t>Дубининская</w:t>
            </w:r>
            <w:proofErr w:type="spellEnd"/>
            <w:r w:rsidRPr="00D274D5">
              <w:t>, д.94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Номер телефона, факса (при наличии факса)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+7 (495) 786-37-73</w:t>
            </w:r>
          </w:p>
          <w:p w:rsidR="00D274D5" w:rsidRPr="00D274D5" w:rsidRDefault="00D274D5" w:rsidP="00D274D5">
            <w:r w:rsidRPr="00D274D5">
              <w:t>+7 (495) 786-26-08 (факс)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об официальных сайтах, а также (при наличии) об аккаунтах в социальных сетях, на которых профессиональный участник предлагает услуги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4" w:history="1">
              <w:r w:rsidRPr="00D274D5">
                <w:rPr>
                  <w:rStyle w:val="a3"/>
                </w:rPr>
                <w:t>http://www.transstroibank.ru</w:t>
              </w:r>
            </w:hyperlink>
          </w:p>
          <w:p w:rsidR="00D274D5" w:rsidRPr="00D274D5" w:rsidRDefault="00D274D5" w:rsidP="00D274D5">
            <w:hyperlink r:id="rId5" w:history="1">
              <w:r w:rsidRPr="00D274D5">
                <w:rPr>
                  <w:rStyle w:val="a3"/>
                </w:rPr>
                <w:t>http://www.transstroybank.ru</w:t>
              </w:r>
            </w:hyperlink>
          </w:p>
          <w:p w:rsidR="00D274D5" w:rsidRPr="00D274D5" w:rsidRDefault="00D274D5" w:rsidP="00D274D5">
            <w:hyperlink r:id="rId6" w:history="1">
              <w:r w:rsidRPr="00D274D5">
                <w:rPr>
                  <w:rStyle w:val="a3"/>
                </w:rPr>
                <w:t>http://www.tsbnk.ru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Адрес электронной почты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7" w:history="1">
              <w:r w:rsidRPr="00D274D5">
                <w:rPr>
                  <w:rStyle w:val="a3"/>
                </w:rPr>
                <w:t>tsbank@transstroibank.ru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Банковские реквизиты расчетного счета и (или) корреспондентского счета (</w:t>
            </w:r>
            <w:proofErr w:type="spellStart"/>
            <w:r w:rsidRPr="00D274D5">
              <w:t>субсчета</w:t>
            </w:r>
            <w:proofErr w:type="spellEnd"/>
            <w:r w:rsidRPr="00D274D5">
              <w:t>) (при его наличии) для оплаты расходов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 указанием порядка оплаты и размера (порядка определения размера) указанных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Плата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согласно действующим тарифам профессионального участника не взимается.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hideMark/>
          </w:tcPr>
          <w:p w:rsidR="00D274D5" w:rsidRPr="00D274D5" w:rsidRDefault="00D274D5" w:rsidP="00D274D5">
            <w:r w:rsidRPr="00D274D5">
              <w:t xml:space="preserve">Фамилия, имя, отчество (при наличии), дата избрания (назначения) на должность (возложения функций), сведения о работе по совместительству (при наличии), сведения об опыте работы в кредитных организациях и </w:t>
            </w:r>
            <w:proofErr w:type="spellStart"/>
            <w:r w:rsidRPr="00D274D5">
              <w:t>некредитных</w:t>
            </w:r>
            <w:proofErr w:type="spellEnd"/>
            <w:r w:rsidRPr="00D274D5">
              <w:t xml:space="preserve"> финансовых организациях за последние три года (в том числе о членстве в совете директоров (наблюдательном совете) (при наличии) и наименования должностей следующих лиц, включая лиц, временно исполняющих обязанности в течение более чем двух месяцев (далее - ВРИО), при их наличии:</w:t>
            </w:r>
            <w:r w:rsidRPr="00D274D5">
              <w:br/>
              <w:t>лица, осуществляющего функции единоличного исполнительного органа профессионального участника;</w:t>
            </w:r>
            <w:r w:rsidRPr="00D274D5">
              <w:br/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  <w:r w:rsidRPr="00D274D5">
              <w:br/>
              <w:t>внутреннего аудитора (руководителя службы внутреннего аудита) профессионального участника;</w:t>
            </w:r>
            <w:r w:rsidRPr="00D274D5">
              <w:br/>
              <w:t>должностного лица, ответственного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участника;</w:t>
            </w:r>
            <w:r w:rsidRPr="00D274D5">
              <w:br/>
            </w:r>
            <w:r w:rsidRPr="00D274D5">
              <w:lastRenderedPageBreak/>
              <w:t>членов совета директоров (наблюдательного совета) профессионального участника;</w:t>
            </w:r>
            <w:r w:rsidRPr="00D274D5">
              <w:br/>
              <w:t>членов коллегиального исполнительного органа профессионального участника.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 xml:space="preserve">Информация о членах совета директоров, лице, занимающем должность единоличного исполнительного органа, членах коллегиального исполнительного органа не раскрывается в соответствии с Решением Совета директоров Банка России от 22.12.2023 «Об определении перечня информации кредитных организаций, </w:t>
            </w:r>
            <w:proofErr w:type="spellStart"/>
            <w:r w:rsidRPr="00D274D5">
              <w:t>некредитных</w:t>
            </w:r>
            <w:proofErr w:type="spellEnd"/>
            <w:r w:rsidRPr="00D274D5">
              <w:t xml:space="preserve"> финансовых организаций, а также организаций, оказывающих профессиональные услуги на финансовом рынке, подлежащей раскрытию в соответствии с законодательством Российской Федерации или нормативными актами Банка России, которую кредитные организации, </w:t>
            </w:r>
            <w:proofErr w:type="spellStart"/>
            <w:r w:rsidRPr="00D274D5">
              <w:t>некредитные</w:t>
            </w:r>
            <w:proofErr w:type="spellEnd"/>
            <w:r w:rsidRPr="00D274D5">
              <w:t xml:space="preserve"> финансовые организации, а также </w:t>
            </w:r>
            <w:r w:rsidRPr="00D274D5">
              <w:lastRenderedPageBreak/>
              <w:t>организации, оказывающие профессиональные услуги на финансовом рынке, вправе не раскрывать с 1 января 2024 года до 31 декабря 2024 года включительно, и перечня информации, предусмотренной законодательством Российской Федерации или нормативными актами Банка России, которую Банк России не раскрывает на своем официальном сайте в информационно-телекоммуникационной сети "Интернет" с 1 января 2024 года до 31 декабря 2024 года включительно».</w:t>
            </w:r>
          </w:p>
          <w:p w:rsidR="00D274D5" w:rsidRPr="00D274D5" w:rsidRDefault="00D274D5" w:rsidP="00D274D5">
            <w:r w:rsidRPr="00D274D5">
              <w:rPr>
                <w:b/>
                <w:bCs/>
              </w:rPr>
              <w:t>Лицо, осуществляющее функции внутреннего контролера профессионального участника:</w:t>
            </w:r>
          </w:p>
          <w:p w:rsidR="00D274D5" w:rsidRPr="00D274D5" w:rsidRDefault="00D274D5" w:rsidP="00D274D5">
            <w:r w:rsidRPr="00D274D5">
              <w:t xml:space="preserve">Галкин Дмитрий </w:t>
            </w:r>
            <w:proofErr w:type="gramStart"/>
            <w:r w:rsidRPr="00D274D5">
              <w:t>Сергеевич,</w:t>
            </w:r>
            <w:r w:rsidRPr="00D274D5">
              <w:br/>
              <w:t>с</w:t>
            </w:r>
            <w:proofErr w:type="gramEnd"/>
            <w:r w:rsidRPr="00D274D5">
              <w:t xml:space="preserve"> 13.08.2018 по настоящее время – Контролер профессионального участника рынка ценных бумаг.</w:t>
            </w:r>
          </w:p>
          <w:p w:rsidR="00D274D5" w:rsidRPr="00D274D5" w:rsidRDefault="00D274D5" w:rsidP="00D274D5">
            <w:r w:rsidRPr="00D274D5">
              <w:rPr>
                <w:b/>
                <w:bCs/>
              </w:rPr>
              <w:t>Лицо, осуществляющее функции внутреннего аудитора (руководителя службы внутреннего аудита) профессионального участника:</w:t>
            </w:r>
          </w:p>
          <w:p w:rsidR="00D274D5" w:rsidRPr="00D274D5" w:rsidRDefault="00D274D5" w:rsidP="00D274D5">
            <w:r w:rsidRPr="00D274D5">
              <w:t xml:space="preserve">Шведова Наталья </w:t>
            </w:r>
            <w:proofErr w:type="gramStart"/>
            <w:r w:rsidRPr="00D274D5">
              <w:t>Михайловна,</w:t>
            </w:r>
            <w:r w:rsidRPr="00D274D5">
              <w:br/>
              <w:t>с</w:t>
            </w:r>
            <w:proofErr w:type="gramEnd"/>
            <w:r w:rsidRPr="00D274D5">
              <w:t xml:space="preserve"> 09.08.2021 по настоящее время - Начальник Службы внутреннего аудита,</w:t>
            </w:r>
            <w:r w:rsidRPr="00D274D5">
              <w:br/>
              <w:t>с 08.01.2016 по 09.08.2021 – Начальник Службы внутреннего контроля.</w:t>
            </w:r>
          </w:p>
          <w:p w:rsidR="00D274D5" w:rsidRPr="00D274D5" w:rsidRDefault="00D274D5" w:rsidP="00D274D5">
            <w:r w:rsidRPr="00D274D5">
              <w:rPr>
                <w:b/>
                <w:bCs/>
              </w:rPr>
              <w:t>Лицо, ответственное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участника:</w:t>
            </w:r>
          </w:p>
          <w:p w:rsidR="00D274D5" w:rsidRPr="00D274D5" w:rsidRDefault="00D274D5" w:rsidP="00D274D5">
            <w:r w:rsidRPr="00D274D5">
              <w:t xml:space="preserve">Гринина Наталья </w:t>
            </w:r>
            <w:proofErr w:type="gramStart"/>
            <w:r w:rsidRPr="00D274D5">
              <w:t>Владимировна,</w:t>
            </w:r>
            <w:r w:rsidRPr="00D274D5">
              <w:br/>
              <w:t>с</w:t>
            </w:r>
            <w:proofErr w:type="gramEnd"/>
            <w:r w:rsidRPr="00D274D5">
              <w:t xml:space="preserve"> 18.10.2021 по настоящее время - </w:t>
            </w:r>
            <w:r w:rsidRPr="00D274D5">
              <w:lastRenderedPageBreak/>
              <w:t>Начальник Управления финансового анализа и риск-менеджмента,</w:t>
            </w:r>
            <w:r w:rsidRPr="00D274D5">
              <w:br/>
              <w:t>с 01.03.2021 по 18.10.2021 – Заместитель Начальника Управления финансового анализа и риск-менеджмента.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Факты приостановления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Факты возобновления действия лицензий на осуществление профессиональной деятельности на рынке ценных бумаг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деятельности на рынке ценных бумаг (заявления об 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Факты принятии профессиональным участником решений о направлении в Банк России заявления об аннулировании лицензий на осуществление профессиональной деятельности на рынке ценных бумаг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об аннулировании лицензии на осуществление профессиональной деятельности на рынке ценных бумаг (исключении сведений об инвестиционном советнике из единого реестра инвестиционных советников)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Факты аннулирования лицензий на осуществление профессиональной деятельности на рынке ценных бумаг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членстве профессионального участника в саморегулируемых организациях в сфере финансового рынка, объединяющих профессиональных участников (далее - СРО),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наименования СРО и даты вступления профессионального участника в СРО;</w:t>
            </w:r>
            <w:r w:rsidRPr="00D274D5">
              <w:br/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Член Саморегулируемой организации Национальная ассоциация участников фондового рынка (НАУФОР) с 30 августа 2023 года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</w:t>
            </w:r>
            <w:r w:rsidRPr="00D274D5">
              <w:lastRenderedPageBreak/>
              <w:t>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Филиалы и представительства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hideMark/>
          </w:tcPr>
          <w:p w:rsidR="00D274D5" w:rsidRPr="00D274D5" w:rsidRDefault="00D274D5" w:rsidP="00D274D5">
            <w:r w:rsidRPr="00D274D5"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Профессиональная деятельность на рынке ценных бумаг осуществляется в Центральном офисе.</w:t>
            </w:r>
          </w:p>
          <w:p w:rsidR="00D274D5" w:rsidRPr="00D274D5" w:rsidRDefault="00D274D5" w:rsidP="00D274D5">
            <w:r w:rsidRPr="00D274D5">
              <w:t xml:space="preserve">Адрес: 115093, г. Москва, ул. </w:t>
            </w:r>
            <w:proofErr w:type="spellStart"/>
            <w:r w:rsidRPr="00D274D5">
              <w:t>Дубининская</w:t>
            </w:r>
            <w:proofErr w:type="spellEnd"/>
            <w:r w:rsidRPr="00D274D5">
              <w:t xml:space="preserve">, д. 94 (м. Павелецкая / м. </w:t>
            </w:r>
            <w:proofErr w:type="gramStart"/>
            <w:r w:rsidRPr="00D274D5">
              <w:t>Тульская)</w:t>
            </w:r>
            <w:r w:rsidRPr="00D274D5">
              <w:br/>
              <w:t>Телефон</w:t>
            </w:r>
            <w:proofErr w:type="gramEnd"/>
            <w:r w:rsidRPr="00D274D5">
              <w:t>: +7 (495) 786-37-73</w:t>
            </w:r>
            <w:r w:rsidRPr="00D274D5">
              <w:br/>
              <w:t>Факс: +7 (495) 786-26-08</w:t>
            </w:r>
            <w:r w:rsidRPr="00D274D5">
              <w:br/>
              <w:t xml:space="preserve">Режим работы: </w:t>
            </w:r>
            <w:proofErr w:type="spellStart"/>
            <w:r w:rsidRPr="00D274D5">
              <w:t>пн-пт</w:t>
            </w:r>
            <w:proofErr w:type="spellEnd"/>
            <w:r w:rsidRPr="00D274D5">
              <w:t>: 9:00 - 18:30</w:t>
            </w:r>
            <w:r w:rsidRPr="00D274D5">
              <w:br/>
              <w:t>Время обслуживания клиентов:</w:t>
            </w:r>
            <w:r w:rsidRPr="00D274D5">
              <w:br/>
              <w:t xml:space="preserve">для юридических лиц: </w:t>
            </w:r>
            <w:proofErr w:type="spellStart"/>
            <w:r w:rsidRPr="00D274D5">
              <w:t>пн-пт</w:t>
            </w:r>
            <w:proofErr w:type="spellEnd"/>
            <w:r w:rsidRPr="00D274D5">
              <w:t xml:space="preserve"> 9:30 - 17:30</w:t>
            </w:r>
            <w:r w:rsidRPr="00D274D5">
              <w:br/>
              <w:t xml:space="preserve">для физических лиц: </w:t>
            </w:r>
            <w:proofErr w:type="spellStart"/>
            <w:r w:rsidRPr="00D274D5">
              <w:t>пн-пт</w:t>
            </w:r>
            <w:proofErr w:type="spellEnd"/>
            <w:r w:rsidRPr="00D274D5">
              <w:t xml:space="preserve"> 9:30 - 18:30</w:t>
            </w:r>
          </w:p>
          <w:p w:rsidR="00D274D5" w:rsidRPr="00D274D5" w:rsidRDefault="00D274D5" w:rsidP="00D274D5">
            <w:r w:rsidRPr="00D274D5">
              <w:t>Прием документов, связанных с оказанием таких услуг, осуществляется также в следующих офисах:</w:t>
            </w:r>
          </w:p>
          <w:p w:rsidR="00D274D5" w:rsidRPr="00D274D5" w:rsidRDefault="00D274D5" w:rsidP="00D274D5">
            <w:r w:rsidRPr="00D274D5">
              <w:t>Дополнительный офис в г. Калининград</w:t>
            </w:r>
            <w:r w:rsidRPr="00D274D5">
              <w:br/>
              <w:t>Адрес: 236022, г. Калининград, пер. Кирова, д. 2, пом. IV</w:t>
            </w:r>
            <w:r w:rsidRPr="00D274D5">
              <w:br/>
              <w:t>Телефон: +7 (4012) 971-053, 971-054</w:t>
            </w:r>
            <w:r w:rsidRPr="00D274D5">
              <w:br/>
              <w:t xml:space="preserve">Режим </w:t>
            </w:r>
            <w:proofErr w:type="gramStart"/>
            <w:r w:rsidRPr="00D274D5">
              <w:t>работы:</w:t>
            </w:r>
            <w:r w:rsidRPr="00D274D5">
              <w:br/>
            </w:r>
            <w:proofErr w:type="spellStart"/>
            <w:r w:rsidRPr="00D274D5">
              <w:t>пн</w:t>
            </w:r>
            <w:proofErr w:type="gramEnd"/>
            <w:r w:rsidRPr="00D274D5">
              <w:t>-пт</w:t>
            </w:r>
            <w:proofErr w:type="spellEnd"/>
            <w:r w:rsidRPr="00D274D5">
              <w:t xml:space="preserve">: 9:00 - 18:00, </w:t>
            </w:r>
            <w:proofErr w:type="spellStart"/>
            <w:r w:rsidRPr="00D274D5">
              <w:t>сб-вс</w:t>
            </w:r>
            <w:proofErr w:type="spellEnd"/>
            <w:r w:rsidRPr="00D274D5">
              <w:t xml:space="preserve"> – выходной</w:t>
            </w:r>
            <w:r w:rsidRPr="00D274D5">
              <w:br/>
              <w:t>обслуживание клиентов: 09:30 - 17:30, обед: 13:00 - 14:00</w:t>
            </w:r>
          </w:p>
          <w:p w:rsidR="00D274D5" w:rsidRPr="00D274D5" w:rsidRDefault="00D274D5" w:rsidP="00D274D5">
            <w:r w:rsidRPr="00D274D5">
              <w:t xml:space="preserve">Дополнительный офис в </w:t>
            </w:r>
            <w:proofErr w:type="spellStart"/>
            <w:r w:rsidRPr="00D274D5">
              <w:t>г.Казань</w:t>
            </w:r>
            <w:proofErr w:type="spellEnd"/>
            <w:r w:rsidRPr="00D274D5">
              <w:br/>
              <w:t>Адрес: 420111, г. Казань, ул. Карла Маркса, д. 59</w:t>
            </w:r>
            <w:r w:rsidRPr="00D274D5">
              <w:br/>
              <w:t>Телефон: +7 (843) 210-00-80, 204-21-02</w:t>
            </w:r>
            <w:r w:rsidRPr="00D274D5">
              <w:br/>
              <w:t xml:space="preserve">Режим </w:t>
            </w:r>
            <w:proofErr w:type="gramStart"/>
            <w:r w:rsidRPr="00D274D5">
              <w:t>работы:</w:t>
            </w:r>
            <w:r w:rsidRPr="00D274D5">
              <w:br/>
            </w:r>
            <w:proofErr w:type="spellStart"/>
            <w:r w:rsidRPr="00D274D5">
              <w:t>пн</w:t>
            </w:r>
            <w:proofErr w:type="gramEnd"/>
            <w:r w:rsidRPr="00D274D5">
              <w:t>-пт</w:t>
            </w:r>
            <w:proofErr w:type="spellEnd"/>
            <w:r w:rsidRPr="00D274D5">
              <w:t xml:space="preserve">: 9:00 - 18:00, </w:t>
            </w:r>
            <w:proofErr w:type="spellStart"/>
            <w:r w:rsidRPr="00D274D5">
              <w:t>сб-вс</w:t>
            </w:r>
            <w:proofErr w:type="spellEnd"/>
            <w:r w:rsidRPr="00D274D5">
              <w:t xml:space="preserve"> – выходной</w:t>
            </w:r>
            <w:r w:rsidRPr="00D274D5">
              <w:br/>
              <w:t>обслуживание клиентов: 09:30 - 17:30</w:t>
            </w:r>
          </w:p>
          <w:p w:rsidR="00D274D5" w:rsidRPr="00D274D5" w:rsidRDefault="00D274D5" w:rsidP="00D274D5">
            <w:r w:rsidRPr="00D274D5">
              <w:lastRenderedPageBreak/>
              <w:t>Дополнительный офис в г. Пермь</w:t>
            </w:r>
            <w:r w:rsidRPr="00D274D5">
              <w:br/>
              <w:t>Адрес: 614007, г. Пермь, ул. Тимирязева, 24а</w:t>
            </w:r>
            <w:r w:rsidRPr="00D274D5">
              <w:br/>
              <w:t>Телефон: +7 (342) 206-53-23, 207-25-35</w:t>
            </w:r>
            <w:r w:rsidRPr="00D274D5">
              <w:br/>
              <w:t xml:space="preserve">Режим </w:t>
            </w:r>
            <w:proofErr w:type="gramStart"/>
            <w:r w:rsidRPr="00D274D5">
              <w:t>работы:</w:t>
            </w:r>
            <w:r w:rsidRPr="00D274D5">
              <w:br/>
            </w:r>
            <w:proofErr w:type="spellStart"/>
            <w:r w:rsidRPr="00D274D5">
              <w:t>пн</w:t>
            </w:r>
            <w:proofErr w:type="gramEnd"/>
            <w:r w:rsidRPr="00D274D5">
              <w:t>-пт</w:t>
            </w:r>
            <w:proofErr w:type="spellEnd"/>
            <w:r w:rsidRPr="00D274D5">
              <w:t xml:space="preserve">: 9:00 - 18:00, </w:t>
            </w:r>
            <w:proofErr w:type="spellStart"/>
            <w:r w:rsidRPr="00D274D5">
              <w:t>сб-вс</w:t>
            </w:r>
            <w:proofErr w:type="spellEnd"/>
            <w:r w:rsidRPr="00D274D5">
              <w:t xml:space="preserve"> – выходной</w:t>
            </w:r>
            <w:r w:rsidRPr="00D274D5">
              <w:br/>
              <w:t>обслуживание клиентов: 09:30 - 17:30</w:t>
            </w:r>
          </w:p>
          <w:p w:rsidR="00D274D5" w:rsidRPr="00D274D5" w:rsidRDefault="00D274D5" w:rsidP="00D274D5">
            <w:r w:rsidRPr="00D274D5">
              <w:t>Дополнительный офис ''Горьковский'' в г. Нижний Новгород</w:t>
            </w:r>
            <w:r w:rsidRPr="00D274D5">
              <w:br/>
              <w:t>Адрес: 603000, г. Нижний Новгород, ул. Студеная, д. 5</w:t>
            </w:r>
            <w:r w:rsidRPr="00D274D5">
              <w:br/>
              <w:t>Телефоны: 8 (831) 214-0135, 8 (831) 214-0120</w:t>
            </w:r>
            <w:r w:rsidRPr="00D274D5">
              <w:br/>
              <w:t xml:space="preserve">Режим </w:t>
            </w:r>
            <w:proofErr w:type="gramStart"/>
            <w:r w:rsidRPr="00D274D5">
              <w:t>работы:</w:t>
            </w:r>
            <w:r w:rsidRPr="00D274D5">
              <w:br/>
            </w:r>
            <w:proofErr w:type="spellStart"/>
            <w:r w:rsidRPr="00D274D5">
              <w:t>пн</w:t>
            </w:r>
            <w:proofErr w:type="gramEnd"/>
            <w:r w:rsidRPr="00D274D5">
              <w:t>-пт</w:t>
            </w:r>
            <w:proofErr w:type="spellEnd"/>
            <w:r w:rsidRPr="00D274D5">
              <w:t xml:space="preserve">: 9:00 - 18:00, </w:t>
            </w:r>
            <w:proofErr w:type="spellStart"/>
            <w:r w:rsidRPr="00D274D5">
              <w:t>сб-вс</w:t>
            </w:r>
            <w:proofErr w:type="spellEnd"/>
            <w:r w:rsidRPr="00D274D5">
              <w:t xml:space="preserve"> – выходной</w:t>
            </w:r>
            <w:r w:rsidRPr="00D274D5">
              <w:br/>
              <w:t>обслуживание клиентов: 09:30 - 17:30</w:t>
            </w:r>
          </w:p>
          <w:p w:rsidR="00D274D5" w:rsidRPr="00D274D5" w:rsidRDefault="00D274D5" w:rsidP="00D274D5">
            <w:r w:rsidRPr="00D274D5">
              <w:t>Дополнительный офис в г. Липецк</w:t>
            </w:r>
            <w:r w:rsidRPr="00D274D5">
              <w:br/>
              <w:t>Адрес: 398001, г. Липецк, ул. Советская, д.45, пом. 4</w:t>
            </w:r>
            <w:r w:rsidRPr="00D274D5">
              <w:br/>
              <w:t>Телефон: 8 (4742) 47-60-12, 47-60-23</w:t>
            </w:r>
            <w:r w:rsidRPr="00D274D5">
              <w:br/>
              <w:t xml:space="preserve">Режим </w:t>
            </w:r>
            <w:proofErr w:type="gramStart"/>
            <w:r w:rsidRPr="00D274D5">
              <w:t>работы:</w:t>
            </w:r>
            <w:r w:rsidRPr="00D274D5">
              <w:br/>
            </w:r>
            <w:proofErr w:type="spellStart"/>
            <w:r w:rsidRPr="00D274D5">
              <w:t>пн</w:t>
            </w:r>
            <w:proofErr w:type="gramEnd"/>
            <w:r w:rsidRPr="00D274D5">
              <w:t>-пт</w:t>
            </w:r>
            <w:proofErr w:type="spellEnd"/>
            <w:r w:rsidRPr="00D274D5">
              <w:t xml:space="preserve">: 9:00 - 18:00, </w:t>
            </w:r>
            <w:proofErr w:type="spellStart"/>
            <w:r w:rsidRPr="00D274D5">
              <w:t>сб-вс</w:t>
            </w:r>
            <w:proofErr w:type="spellEnd"/>
            <w:r w:rsidRPr="00D274D5">
              <w:t xml:space="preserve"> – выходной</w:t>
            </w:r>
            <w:r w:rsidRPr="00D274D5">
              <w:br/>
              <w:t>обслуживание клиентов: 09:30 - 17:30</w:t>
            </w:r>
          </w:p>
          <w:p w:rsidR="00D274D5" w:rsidRPr="00D274D5" w:rsidRDefault="00D274D5" w:rsidP="00D274D5">
            <w:r w:rsidRPr="00D274D5">
              <w:t>Дополнительный офис в г. Тюмень</w:t>
            </w:r>
            <w:r w:rsidRPr="00D274D5">
              <w:br/>
              <w:t>Адрес: 625023, Тюменская обл., г. Тюмень, ул. Республики, д. 175, часть нежилого пом. № 1</w:t>
            </w:r>
            <w:r w:rsidRPr="00D274D5">
              <w:br/>
              <w:t xml:space="preserve">Телефон: +7 (495) 786-37-73 </w:t>
            </w:r>
            <w:proofErr w:type="spellStart"/>
            <w:r w:rsidRPr="00D274D5">
              <w:t>вн.тел</w:t>
            </w:r>
            <w:proofErr w:type="spellEnd"/>
            <w:r w:rsidRPr="00D274D5">
              <w:t>. 620</w:t>
            </w:r>
            <w:r w:rsidRPr="00D274D5">
              <w:br/>
              <w:t xml:space="preserve">Режим </w:t>
            </w:r>
            <w:proofErr w:type="gramStart"/>
            <w:r w:rsidRPr="00D274D5">
              <w:t>работы:</w:t>
            </w:r>
            <w:r w:rsidRPr="00D274D5">
              <w:br/>
            </w:r>
            <w:proofErr w:type="spellStart"/>
            <w:r w:rsidRPr="00D274D5">
              <w:t>пн</w:t>
            </w:r>
            <w:proofErr w:type="gramEnd"/>
            <w:r w:rsidRPr="00D274D5">
              <w:t>-пт</w:t>
            </w:r>
            <w:proofErr w:type="spellEnd"/>
            <w:r w:rsidRPr="00D274D5">
              <w:t xml:space="preserve">: 9:00 - 18:00, </w:t>
            </w:r>
            <w:proofErr w:type="spellStart"/>
            <w:r w:rsidRPr="00D274D5">
              <w:t>сб-вс</w:t>
            </w:r>
            <w:proofErr w:type="spellEnd"/>
            <w:r w:rsidRPr="00D274D5">
              <w:t xml:space="preserve"> – выходной</w:t>
            </w:r>
            <w:r w:rsidRPr="00D274D5">
              <w:br/>
              <w:t>обслуживание клиентов: 09:30 - 17:30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об агентах (поверенных) профессионального участника, действующих в целях заключения с физическими и (или) юридическими лицами договоров </w:t>
            </w:r>
            <w:r w:rsidRPr="00D274D5">
              <w:lastRenderedPageBreak/>
              <w:t>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наличии), с указанием:</w:t>
            </w:r>
            <w:r w:rsidRPr="00D274D5">
              <w:br/>
              <w:t>в отношении агентов (поверенных) - российских юридических лиц - полного и сокращенного (при наличии) фирменного наименования, ОГРН, ИНН;</w:t>
            </w:r>
            <w:r w:rsidRPr="00D274D5">
              <w:br/>
              <w:t>в отношении агентов (поверенных) - иностранных юридических лиц - наименования, идентификационного номера налогоплательщика в стране регистрации (</w:t>
            </w:r>
            <w:proofErr w:type="spellStart"/>
            <w:r w:rsidRPr="00D274D5">
              <w:t>Tax</w:t>
            </w:r>
            <w:proofErr w:type="spellEnd"/>
            <w:r w:rsidRPr="00D274D5">
              <w:t xml:space="preserve"> </w:t>
            </w:r>
            <w:proofErr w:type="spellStart"/>
            <w:r w:rsidRPr="00D274D5">
              <w:t>Identification</w:t>
            </w:r>
            <w:proofErr w:type="spellEnd"/>
            <w:r w:rsidRPr="00D274D5">
              <w:t xml:space="preserve"> </w:t>
            </w:r>
            <w:proofErr w:type="spellStart"/>
            <w:r w:rsidRPr="00D274D5">
              <w:t>Number</w:t>
            </w:r>
            <w:proofErr w:type="spellEnd"/>
            <w:r w:rsidRPr="00D274D5">
              <w:t xml:space="preserve"> (далее - TIN) или его аналога (при наличии);</w:t>
            </w:r>
            <w:r w:rsidRPr="00D274D5">
              <w:br/>
              <w:t>в отношении агентов (поверенных) - физических лиц - фамилии, имени, отчества (при наличии);</w:t>
            </w:r>
            <w:r w:rsidRPr="00D274D5">
              <w:br/>
              <w:t>в отношении агентов (поверенных) - юридических и физических лиц - описания услуг, оказываемых указанным агентом (поверенным)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Агенты (поверенные) отсутствуют</w:t>
            </w:r>
          </w:p>
        </w:tc>
      </w:tr>
      <w:tr w:rsidR="00D274D5" w:rsidRPr="00D274D5" w:rsidTr="00D274D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pPr>
              <w:rPr>
                <w:b/>
                <w:bCs/>
              </w:rPr>
            </w:pPr>
            <w:r w:rsidRPr="00D274D5">
              <w:rPr>
                <w:b/>
                <w:bCs/>
              </w:rPr>
              <w:t>Раздел 2. Документы и отчетность профессионального участника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8" w:history="1">
              <w:r w:rsidRPr="00D274D5">
                <w:rPr>
                  <w:rStyle w:val="a3"/>
                </w:rPr>
                <w:t>https://naufor.ru/tree.asp?n=16042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9" w:history="1">
              <w:r w:rsidRPr="00D274D5">
                <w:rPr>
                  <w:rStyle w:val="a3"/>
                </w:rPr>
                <w:t>Заявление на заключение депозитарного договора для физических лиц (действует с 03.11.2023)</w:t>
              </w:r>
            </w:hyperlink>
            <w:r w:rsidRPr="00D274D5">
              <w:br/>
            </w:r>
            <w:r w:rsidRPr="00D274D5">
              <w:br/>
            </w:r>
            <w:hyperlink r:id="rId10" w:history="1">
              <w:r w:rsidRPr="00D274D5">
                <w:rPr>
                  <w:rStyle w:val="a3"/>
                </w:rPr>
                <w:t>Заявление на заключение депозитарного договора для юридических лиц (действует с 03.11.2023)</w:t>
              </w:r>
            </w:hyperlink>
            <w:r w:rsidRPr="00D274D5">
              <w:br/>
            </w:r>
            <w:r w:rsidRPr="00D274D5">
              <w:br/>
            </w:r>
            <w:hyperlink r:id="rId11" w:history="1">
              <w:r w:rsidRPr="00D274D5">
                <w:rPr>
                  <w:rStyle w:val="a3"/>
                </w:rPr>
                <w:t>Заявление об акцепте условий предоставления брокерских услуг для физических лиц (действует с 05.03.2024)</w:t>
              </w:r>
            </w:hyperlink>
            <w:r w:rsidRPr="00D274D5">
              <w:br/>
            </w:r>
            <w:r w:rsidRPr="00D274D5">
              <w:br/>
            </w:r>
            <w:hyperlink r:id="rId12" w:history="1">
              <w:r w:rsidRPr="00D274D5">
                <w:rPr>
                  <w:rStyle w:val="a3"/>
                </w:rPr>
                <w:t>Заявление об акцепте условий предоставления брокерских услуг для юридических лиц (действует с 05.03.2024)</w:t>
              </w:r>
            </w:hyperlink>
            <w:r w:rsidRPr="00D274D5">
              <w:br/>
            </w:r>
            <w:r w:rsidRPr="00D274D5">
              <w:br/>
            </w:r>
            <w:hyperlink r:id="rId13" w:history="1">
              <w:r w:rsidRPr="00D274D5">
                <w:rPr>
                  <w:rStyle w:val="a3"/>
                </w:rPr>
                <w:t>Заявление об акцепте условий предоставления брокерских услуг с открытием и ведением ИИС (действует с 05.03.2024)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Документ, определяющий условия договора о порядке оказания профессиональным участником услуг на рынке ценных бумаг, заключаемого в соответствии со статьями 3 - 5, 7 и 8 Федерального закона от 22 апреля 1996 года N 39-ФЗ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14" w:history="1">
              <w:r w:rsidRPr="00D274D5">
                <w:rPr>
                  <w:rStyle w:val="a3"/>
                </w:rPr>
                <w:t>Условия осуществления депозитарной деятельности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(действуют с 03.11.2023)</w:t>
              </w:r>
            </w:hyperlink>
            <w:r w:rsidRPr="00D274D5">
              <w:br/>
            </w:r>
            <w:r w:rsidRPr="00D274D5">
              <w:br/>
            </w:r>
            <w:hyperlink r:id="rId15" w:history="1">
              <w:r w:rsidRPr="00D274D5">
                <w:rPr>
                  <w:rStyle w:val="a3"/>
                </w:rPr>
                <w:t>Условия предоставления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брокерских услуг (действуют с 05.03.2024)</w:t>
              </w:r>
            </w:hyperlink>
            <w:r w:rsidRPr="00D274D5">
              <w:br/>
            </w:r>
            <w:r w:rsidRPr="00D274D5">
              <w:br/>
            </w:r>
            <w:hyperlink r:id="rId16" w:history="1">
              <w:r w:rsidRPr="00D274D5">
                <w:rPr>
                  <w:rStyle w:val="a3"/>
                </w:rPr>
                <w:t>Условия предоставления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брокерских услуг с открытием и ведением ИИС (действуют с 05.03.2024)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17" w:history="1">
              <w:r w:rsidRPr="00D274D5">
                <w:rPr>
                  <w:rStyle w:val="a3"/>
                </w:rPr>
                <w:t>Правила дистанционного банковского обслуживания физического лица в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(действуют с 14.02.2024)</w:t>
              </w:r>
            </w:hyperlink>
            <w:r w:rsidRPr="00D274D5">
              <w:br/>
            </w:r>
            <w:r w:rsidRPr="00D274D5">
              <w:br/>
            </w:r>
            <w:hyperlink r:id="rId18" w:history="1">
              <w:r w:rsidRPr="00D274D5">
                <w:rPr>
                  <w:rStyle w:val="a3"/>
                </w:rPr>
                <w:t>Правила предоставления и использования систем дистанционного банковского обслуживания для юридических лиц, индивидуальных предпринимателей, физических лиц, занимающихся в установленном действующим законодательством Российской Федерации порядке частной практикой, физических лиц-должников, признанных банкротами, в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(действуют с 13.09.2023)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пунктом 7 статьи 51.2 Федерального закона "О рынке ценных бумаг" (далее - документ о порядке признания лица квалифицированным инвестором)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19" w:history="1">
              <w:r w:rsidRPr="00D274D5">
                <w:rPr>
                  <w:rStyle w:val="a3"/>
                </w:rPr>
                <w:t>Регламент признания лиц квалифицированными инвесторами в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(действует с 09.07.2024)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Годовая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от 10 июля 2002 </w:t>
            </w:r>
            <w:r w:rsidRPr="00D274D5">
              <w:lastRenderedPageBreak/>
              <w:t>года N 86-ФЗ "О Центральном банке Российской Федерации (Банке России)" (далее - Федеральный закон "О Центральном банке Российской Федерации (Банке России)"), а также аудиторское заключение об указанной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 xml:space="preserve">Согласно пункту 12 Указания Банка России от 02.08.2023 г № 6496-У, информация раскрывается в составе, объемах, порядке и сроках, </w:t>
            </w:r>
            <w:r w:rsidRPr="00D274D5">
              <w:lastRenderedPageBreak/>
              <w:t>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D274D5" w:rsidRPr="00D274D5" w:rsidRDefault="00D274D5" w:rsidP="00D274D5">
            <w:hyperlink r:id="rId20" w:history="1">
              <w:r w:rsidRPr="00D274D5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Промежуточная бухгалтерская (финансовая) отчетность, составленная профессиональным участником в соответствии с отраслевыми стандартами бухгалтерского учета, утвержденными Банком России на основании пункта 14 статьи 4 Федерального закона "О Центральном банке Российской Федерации (Банке России)", за исключением примечаний к бухгалтерской (финансовой) отчетности (в случае ее составления)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D274D5" w:rsidRPr="00D274D5" w:rsidRDefault="00D274D5" w:rsidP="00D274D5">
            <w:hyperlink r:id="rId21" w:history="1">
              <w:r w:rsidRPr="00D274D5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Годовая консолидированная финансовая отчетность (финансовая отчетность), составленная в соответствии со статьей 3 Федерального закона от 27 июля 2010 года N 208-ФЗ "О консолидированной финансовой отчетности" (далее - Федеральный закон "О консолидированной финансовой отчетности") (в случае ее составления), а также аудиторское заключение в отношении указанной отчетности или информация о месте раскрытия годовой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</w:t>
            </w:r>
            <w:r w:rsidRPr="00D274D5">
              <w:lastRenderedPageBreak/>
              <w:t>организациями банковских групп) отчетности и информации в 2024 году»</w:t>
            </w:r>
          </w:p>
          <w:p w:rsidR="00D274D5" w:rsidRPr="00D274D5" w:rsidRDefault="00D274D5" w:rsidP="00D274D5">
            <w:hyperlink r:id="rId22" w:history="1">
              <w:r w:rsidRPr="00D274D5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Промежуточная консолидированная финансовая отчетность (финансовая отчетность), составленная в соответствии со статьей 3 Федерального закона "О консолидированной финансовой отчетности" (в случае ее составления), а также аудиторское заключение или иной документ, составляемый по результатам проверки указанной отчетности за отчетные периоды, состоящие из трех, шести и девяти месяцев текущего года, в соответствии со стандартами аудиторской деятельности согласно статье 5 Федерального закона "О консолидированной финансовой отчетности" (при наличии), или информация о месте раскрытия промежуточной консолидированной финансовой отчетности (финансовой отчетности) в случае ее размещения в ином, отличном от официального сайта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Согласно пункту 12 Указания Банка России от 02.08.2023 г № 6496-У, информация раскрывается в составе, объемах, порядке и сроках, установленными ФЗ «О банках и банковской деятельности», с учетом особенностей раскрытия информации, установленных Решением Совета директоров Банка России от 26.12.2023 «О требованиях к раскрытию кредитными организациями (головными кредитными организациями банковских групп) отчетности и информации в 2024 году»</w:t>
            </w:r>
          </w:p>
          <w:p w:rsidR="00D274D5" w:rsidRPr="00D274D5" w:rsidRDefault="00D274D5" w:rsidP="00D274D5">
            <w:hyperlink r:id="rId23" w:history="1">
              <w:r w:rsidRPr="00D274D5">
                <w:rPr>
                  <w:rStyle w:val="a3"/>
                </w:rPr>
                <w:t>https://transstroybank.ru/o-banke/finansovaya-otchetnost/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Отчетность, содержащая сведения об аффилированных лицах организации (индивидуального предпринимателя) и структуре собственности организации (код формы по ОКУД 0420402),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об аффилированных лицах и структуре собственности), за исключением информации, относящейся к персональным данным, кроме фамилии и инициалов субъекта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Предоставление отчетности по форме 0420402 в соответствии с п. 2 Указания Банка России от 30.09.2022 № 6282-У «Об объеме, формах, сроках и порядке составления и представления в 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Отчетность о расчете собственных средств (код формы по ОКУД 0420413), составляемая и представляемая профессиональным участником в Банк России в порядке и сроки, установленные в соответствии со статьей 76.6 Федерального закона "О Центральном банке Российской Федерации (Банке России)" (далее - отчетность о расчете </w:t>
            </w:r>
            <w:r w:rsidRPr="00D274D5">
              <w:lastRenderedPageBreak/>
              <w:t>собственных средств), в части стоимости активов (величины обязательств), принимаемых к расчету собственных средств профессионального участника в соответствии с главами 1 - 3 Указания Банка России от 22 марта 2019 года N 5099-У "О требованиях к расчету размера собственных средств при осуществлении профессиональной деятельности на рынке ценных бумаг, а также при получении лицензии (лицензий) на осуществление профессиональной деятельности на рынке ценных бумаг" &lt;1&gt;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 xml:space="preserve">Предоставление отчетности по форме 0420413 в соответствии с п. 2 Указания Банка России от 30.09.2022 № 6282-У «Об объеме, формах, сроках и порядке составления и представления в </w:t>
            </w:r>
            <w:r w:rsidRPr="00D274D5">
              <w:lastRenderedPageBreak/>
              <w:t>Банк России отчетности профессиональных участников рынка ценных бумаг, организаторов торговли и клиринговых организаций, а также другой информации» не распространяется на профессиональных участников рынка ценных бумаг, которые являются кредитными организациями</w:t>
            </w:r>
          </w:p>
        </w:tc>
      </w:tr>
      <w:tr w:rsidR="00D274D5" w:rsidRPr="00D274D5" w:rsidTr="00D274D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pPr>
              <w:rPr>
                <w:b/>
                <w:bCs/>
              </w:rPr>
            </w:pPr>
            <w:r w:rsidRPr="00D274D5">
              <w:rPr>
                <w:b/>
                <w:bCs/>
              </w:rPr>
              <w:lastRenderedPageBreak/>
              <w:t>Раздел 3. Информация о деятельности профессионального участника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подряд, а для депозитариев и держателей реестра владельцев ценных бумаг - более одного календарного дня (далее - технический сбой), с указанием: даты и времени возникновения технического сбоя; описания последствий технического сбоя; фактической причины или предполагаемой причины (в случае невозможности установить фактическую причину на момент раскрытия информации) технического сбоя, предполагаемых даты и времени устранения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Случаи технических сбоев в автоматизированных системах и (или) программном обеспечении профессионального участника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об устранении технического сбоя с </w:t>
            </w:r>
            <w:proofErr w:type="gramStart"/>
            <w:r w:rsidRPr="00D274D5">
              <w:t>указанием:</w:t>
            </w:r>
            <w:r w:rsidRPr="00D274D5">
              <w:br/>
              <w:t>фактических</w:t>
            </w:r>
            <w:proofErr w:type="gramEnd"/>
            <w:r w:rsidRPr="00D274D5">
              <w:t xml:space="preserve"> причин технического сбоя;</w:t>
            </w:r>
            <w:r w:rsidRPr="00D274D5">
              <w:br/>
              <w:t>даты и времени устранения технического сбоя;</w:t>
            </w:r>
            <w:r w:rsidRPr="00D274D5">
              <w:br/>
              <w:t>описания последствий технического сбоя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Случаи технических сбоев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прекращении доступа к раскрываемой информации (в том числе в связи с началом профилактических работ) с </w:t>
            </w:r>
            <w:proofErr w:type="gramStart"/>
            <w:r w:rsidRPr="00D274D5">
              <w:t>указанием:</w:t>
            </w:r>
            <w:r w:rsidRPr="00D274D5">
              <w:br/>
              <w:t>фактической</w:t>
            </w:r>
            <w:proofErr w:type="gramEnd"/>
            <w:r w:rsidRPr="00D274D5">
              <w:t xml:space="preserve"> причины или предполагаемой причины (в случае невозможности установить фактическую причину </w:t>
            </w:r>
            <w:r w:rsidRPr="00D274D5">
              <w:lastRenderedPageBreak/>
              <w:t>на момент раскрытия информации) прекращения доступа к раскрываемой информации;</w:t>
            </w:r>
            <w:r w:rsidRPr="00D274D5">
              <w:br/>
              <w:t>даты и времени прекращения доступа к раскрываемой информации;</w:t>
            </w:r>
            <w:r w:rsidRPr="00D274D5">
              <w:br/>
              <w:t>предполагаемых 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Случаи прекращения доступа к раскрываемой информации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возобновлении доступа к раскрываемой информации (в том числе в связи с окончанием профилактических работ) с </w:t>
            </w:r>
            <w:proofErr w:type="gramStart"/>
            <w:r w:rsidRPr="00D274D5">
              <w:t>указанием:</w:t>
            </w:r>
            <w:r w:rsidRPr="00D274D5">
              <w:br/>
              <w:t>фактической</w:t>
            </w:r>
            <w:proofErr w:type="gramEnd"/>
            <w:r w:rsidRPr="00D274D5">
              <w:t xml:space="preserve"> причины прекращения доступа к раскрываемой информации;</w:t>
            </w:r>
            <w:r w:rsidRPr="00D274D5">
              <w:br/>
              <w:t>даты и времени возобновления доступа к раскрываемой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Случаи прекращения доступа к раскрываемой информации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судебных спорах профессионального участника, его дочерних и зависимых обществ, по которым исковые требования профессионального участника, его дочерних и зависимых обществ или к профессиональному участнику, его дочерним и зависимым обществам 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наличии), с указанием:</w:t>
            </w:r>
            <w:r w:rsidRPr="00D274D5">
              <w:br/>
              <w:t>наименования суда, рассматривающего спор;</w:t>
            </w:r>
            <w:r w:rsidRPr="00D274D5">
              <w:br/>
              <w:t>номера дела;</w:t>
            </w:r>
            <w:r w:rsidRPr="00D274D5"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D274D5">
              <w:br/>
              <w:t>даты судебного акта, которым заканчивается производство по делу в суде;</w:t>
            </w:r>
            <w:r w:rsidRPr="00D274D5">
              <w:br/>
              <w:t>размера искового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Отсутствует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по делам о банкротстве профессионального участника (при наличии) с указанием:</w:t>
            </w:r>
            <w:r w:rsidRPr="00D274D5">
              <w:br/>
              <w:t>наименования суда, рассматривающего дело о банкротстве;</w:t>
            </w:r>
            <w:r w:rsidRPr="00D274D5">
              <w:br/>
              <w:t>номера дела о банкротстве;</w:t>
            </w:r>
            <w:r w:rsidRPr="00D274D5">
              <w:br/>
              <w:t>даты следующих судебных актов по делу о банкротстве:</w:t>
            </w:r>
            <w:r w:rsidRPr="00D274D5">
              <w:br/>
              <w:t xml:space="preserve">определений суда о принятии заявления о признании профессионального участника банкротом, о введении наблюдения, об отказе во введении наблюдения, о прекращении производства по делу о банкротстве, об оставлении заявления о признании профессионального участника банкротом без рассмотрения, об утверждении </w:t>
            </w:r>
            <w:r w:rsidRPr="00D274D5">
              <w:lastRenderedPageBreak/>
              <w:t>мирового соглашения;</w:t>
            </w:r>
            <w:r w:rsidRPr="00D274D5">
              <w:br/>
              <w:t>решений о признании профессионального участника банкротом и об открытии конкурсного производства, об отказе в признании профессионального участника банкротом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Отсутствует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Обращения (жалобы) принимаются профессиональным участником по указанным реквизитам:</w:t>
            </w:r>
          </w:p>
          <w:p w:rsidR="00D274D5" w:rsidRPr="00D274D5" w:rsidRDefault="00D274D5" w:rsidP="00D274D5">
            <w:r w:rsidRPr="00D274D5">
              <w:t xml:space="preserve">Адрес: 115093, г. Москва, ул. </w:t>
            </w:r>
            <w:proofErr w:type="spellStart"/>
            <w:r w:rsidRPr="00D274D5">
              <w:t>Дубининская</w:t>
            </w:r>
            <w:proofErr w:type="spellEnd"/>
            <w:r w:rsidRPr="00D274D5">
              <w:t>, д. 94</w:t>
            </w:r>
            <w:r w:rsidRPr="00D274D5">
              <w:br/>
              <w:t>Адрес WEB-сервера АКБ «</w:t>
            </w:r>
            <w:proofErr w:type="spellStart"/>
            <w:r w:rsidRPr="00D274D5">
              <w:t>Трансстройбанк</w:t>
            </w:r>
            <w:proofErr w:type="spellEnd"/>
            <w:r w:rsidRPr="00D274D5">
              <w:t xml:space="preserve">» (АО) в сети </w:t>
            </w:r>
            <w:proofErr w:type="gramStart"/>
            <w:r w:rsidRPr="00D274D5">
              <w:t>INTERNET:</w:t>
            </w:r>
            <w:r w:rsidRPr="00D274D5">
              <w:br/>
            </w:r>
            <w:hyperlink r:id="rId24" w:history="1">
              <w:r w:rsidRPr="00D274D5">
                <w:rPr>
                  <w:rStyle w:val="a3"/>
                </w:rPr>
                <w:t>http://www.transstroibank.ru</w:t>
              </w:r>
              <w:proofErr w:type="gramEnd"/>
            </w:hyperlink>
            <w:r w:rsidRPr="00D274D5">
              <w:br/>
            </w:r>
            <w:hyperlink r:id="rId25" w:history="1">
              <w:r w:rsidRPr="00D274D5">
                <w:rPr>
                  <w:rStyle w:val="a3"/>
                </w:rPr>
                <w:t>http://www.transstroуbank.ru</w:t>
              </w:r>
            </w:hyperlink>
            <w:r w:rsidRPr="00D274D5">
              <w:br/>
            </w:r>
            <w:hyperlink r:id="rId26" w:history="1">
              <w:r w:rsidRPr="00D274D5">
                <w:rPr>
                  <w:rStyle w:val="a3"/>
                </w:rPr>
                <w:t>http://www.tsbnk.ru</w:t>
              </w:r>
            </w:hyperlink>
            <w:r w:rsidRPr="00D274D5">
              <w:br/>
            </w:r>
            <w:hyperlink r:id="rId27" w:history="1">
              <w:r w:rsidRPr="00D274D5">
                <w:rPr>
                  <w:rStyle w:val="a3"/>
                </w:rPr>
                <w:t>Телефон: +7 (495) 786-37-73</w:t>
              </w:r>
            </w:hyperlink>
            <w:r w:rsidRPr="00D274D5">
              <w:t> </w:t>
            </w:r>
            <w:hyperlink r:id="rId28" w:history="1">
              <w:r w:rsidRPr="00D274D5">
                <w:rPr>
                  <w:rStyle w:val="a3"/>
                </w:rPr>
                <w:t>E-mail: tsbank@transstroibank.ru</w:t>
              </w:r>
            </w:hyperlink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программном обеспечении, используемом профессиональным участником для взаимодействия с клиентом (зарегистрированным лицом) (при наличии), с </w:t>
            </w:r>
            <w:proofErr w:type="gramStart"/>
            <w:r w:rsidRPr="00D274D5">
              <w:t>указанием:</w:t>
            </w:r>
            <w:r w:rsidRPr="00D274D5">
              <w:br/>
              <w:t>наименования</w:t>
            </w:r>
            <w:proofErr w:type="gramEnd"/>
            <w:r w:rsidRPr="00D274D5">
              <w:t xml:space="preserve"> программного обеспечения;</w:t>
            </w:r>
            <w:r w:rsidRPr="00D274D5">
              <w:br/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1. ДБО BS-</w:t>
            </w:r>
            <w:proofErr w:type="spellStart"/>
            <w:r w:rsidRPr="00D274D5">
              <w:t>Client</w:t>
            </w:r>
            <w:proofErr w:type="spellEnd"/>
            <w:r w:rsidRPr="00D274D5">
              <w:t xml:space="preserve"> x64 - система дистанционного банковского обслуживания для юридических лиц.</w:t>
            </w:r>
            <w:r w:rsidRPr="00D274D5">
              <w:br/>
              <w:t>2. ДБО Faktura.ru - система дистанционного банковского обслуживания для физических лиц.</w:t>
            </w:r>
          </w:p>
          <w:p w:rsidR="00D274D5" w:rsidRPr="00D274D5" w:rsidRDefault="00D274D5" w:rsidP="00D274D5">
            <w:r w:rsidRPr="00D274D5">
              <w:rPr>
                <w:b/>
                <w:bCs/>
              </w:rPr>
              <w:t>Риск осуществления электронного документооборота</w:t>
            </w:r>
            <w:r w:rsidRPr="00D274D5">
              <w:t> – риск,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почты.</w:t>
            </w:r>
            <w:r w:rsidRPr="00D274D5">
              <w:br/>
              <w:t xml:space="preserve">Использование незащищенных каналов связи может привести к несанкционированному доступу третьих лиц к получаемой/передаваемой информации, в связи с чем, режим </w:t>
            </w:r>
            <w:proofErr w:type="gramStart"/>
            <w:r w:rsidRPr="00D274D5">
              <w:t>конфиденциальности</w:t>
            </w:r>
            <w:proofErr w:type="gramEnd"/>
            <w:r w:rsidRPr="00D274D5">
              <w:t xml:space="preserve"> передаваемой/получаемой информации может быть нарушен. Данные обстоятельства могут привести к возникновению </w:t>
            </w:r>
            <w:r w:rsidRPr="00D274D5">
              <w:lastRenderedPageBreak/>
              <w:t>у Клиента убытков, связанных с неправомерным использованием третьими лицами полученной информации о сделках, проводимых Клиентом операциях и сведений о Клиенте/его активах.</w:t>
            </w:r>
          </w:p>
        </w:tc>
      </w:tr>
      <w:tr w:rsidR="00D274D5" w:rsidRPr="00D274D5" w:rsidTr="00D274D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pPr>
              <w:rPr>
                <w:b/>
                <w:bCs/>
              </w:rPr>
            </w:pPr>
            <w:r w:rsidRPr="00D274D5">
              <w:rPr>
                <w:b/>
                <w:bCs/>
              </w:rPr>
              <w:lastRenderedPageBreak/>
              <w:t>Раздел 4. Информация, дополнительно раскрываемая профессиональными участниками в зависимости от вида осуществляемой профессиональной деятельности на рынке ценных бумаг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Профессиональным участником, осуществляющим брокерскую деятельность (далее – брокер), дополнительно раскрывается: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Не является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 (при наличии), с указанием:</w:t>
            </w:r>
            <w:r w:rsidRPr="00D274D5">
              <w:br/>
              <w:t>полного и сокращенного (при наличии) фирменного наименования, ОГРН, ИНН брокеров;</w:t>
            </w:r>
            <w:r w:rsidRPr="00D274D5">
              <w:br/>
              <w:t>наименования, TIN или его аналога (при наличии) иностранных лиц, имеющих право в соответствии с их личным законом осуществлять брокерскую деятельность на рынке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Брокеры и (или) иностранные лица, имеющие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обслуживании,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клиринговых услуг (при наличии), с указанием:</w:t>
            </w:r>
            <w:r w:rsidRPr="00D274D5">
              <w:br/>
              <w:t>полного и сокращенного (при наличии) фирменного наименования, ОГРН, ИНН клиринговых организаций;</w:t>
            </w:r>
            <w:r w:rsidRPr="00D274D5"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Небанковская кредитная организация-центральный контрагент «Национальный Клиринговый Центр» (Акционерное общество) (НКО НКЦ (АО))</w:t>
            </w:r>
          </w:p>
          <w:p w:rsidR="00D274D5" w:rsidRPr="00D274D5" w:rsidRDefault="00D274D5" w:rsidP="00D274D5">
            <w:r w:rsidRPr="00D274D5">
              <w:t>ОГРН 1067711004481</w:t>
            </w:r>
            <w:r w:rsidRPr="00D274D5">
              <w:br/>
              <w:t>ИНН 7750004023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российских организаторах торговли и (или) иностранных биржах, осуществивших допуск брокера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D274D5"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Публичное Акционерное Общество «Московская Биржа ММВБ-РТС» (ПАО Московская Биржа)</w:t>
            </w:r>
          </w:p>
          <w:p w:rsidR="00D274D5" w:rsidRPr="00D274D5" w:rsidRDefault="00D274D5" w:rsidP="00D274D5">
            <w:r w:rsidRPr="00D274D5">
              <w:t>ОГРН 1027739387411</w:t>
            </w:r>
            <w:r w:rsidRPr="00D274D5">
              <w:br/>
              <w:t>ИНН 7702077840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Случаи приостановления допуска брокера к участию в организованных торгах, проводимых российским организатором торговли (иностранной биржей),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Случаи приостановления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кредитных организациях и (или) иностранных кредитных организациях, в которых брокеру открыты специальные брокерские счета (при наличии),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фирменного наименования, ОГРН, ИНН кредитных организаций;</w:t>
            </w:r>
            <w:r w:rsidRPr="00D274D5"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Кредитные организации и (или) иностранные кредитные организации, в которых брокеру открыты специальные брокерские счета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Профессиональным участником, осуществляющим деятельность по управлению ценными бумагами (далее - управляющий), дополнительно раскрывается: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об участниках торгов, которые в соответствии с договором, заключенным управляющим, совершают по поручению управляющего на организованных торгах, проводимых российским организатором торговли (иностранной биржей), сделки в рамках деятельности по управлению ценными бумагами (при наличии), с указанием:</w:t>
            </w:r>
            <w:r w:rsidRPr="00D274D5">
              <w:br/>
              <w:t>полного и сокращенного (при наличии) фирменного наименования, ОГРН, ИНН участников торгов - российских юридических лиц;</w:t>
            </w:r>
            <w:r w:rsidRPr="00D274D5">
              <w:br/>
            </w:r>
            <w:r w:rsidRPr="00D274D5">
              <w:lastRenderedPageBreak/>
              <w:t>наименования, TIN или его аналога (при наличии) участников торгов - иностранных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Деятельность по управлению ценными бумагами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кредитных организациях и (или) иностранных кредитных организациях, в которых управляющему открыты банковские счета для расчетов по операциям, совершаемым в рамках деятельности по управлению ценными бумагами,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фирменного наименования, ОГРН, ИНН кредитных организаций;</w:t>
            </w:r>
            <w:r w:rsidRPr="00D274D5">
              <w:br/>
              <w:t>наименования, TIN или его аналога (при наличии) иностранных кредитных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управлению ценными бумагами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об организациях, в которых управляющему открыты лицевые счета (счета депо) доверительного управляющего,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фирменного наименования, ОГРН, ИНН российских организаций, в которых управляющему открыты лицевые счета (счета депо) доверительного управляющего;</w:t>
            </w:r>
            <w:r w:rsidRPr="00D274D5">
              <w:br/>
              <w:t>наименования, TIN или его аналога (при наличии) иностранных организаций, в которых управляющему открыты лицевые счета (счета депо) доверительного управляющего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управлению ценными бумагами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управляющий заключил договоры об оказании ему клиринговых услуг (при наличии), с указанием:</w:t>
            </w:r>
            <w:r w:rsidRPr="00D274D5">
              <w:br/>
              <w:t>полного и сокращенного (при наличии) фирменного наименования, ОГРН, ИНН клиринговых организаций;</w:t>
            </w:r>
            <w:r w:rsidRPr="00D274D5">
              <w:br/>
              <w:t>наименования, TIN или его аналога (при наличии) иностранных лиц, имеющих право в соответствии с их личным законом осуществлять клиринговую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управлению ценными бумагами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российских организаторах торговли и (или) иностранных биржах, осуществивших допуск управляющего к участию в организованных торгах, проводимых российским организатором торговли (иностранной биржей) (при наличии),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фирменного наименования, ОГРН, ИНН российских организаторов торговли;</w:t>
            </w:r>
            <w:r w:rsidRPr="00D274D5">
              <w:br/>
              <w:t>наименования, TIN или его аналога (при наличии) иностранных бирж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управлению ценными бумагами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Депозитарием дополнительно раскрывается: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Условия осуществления депозитарной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29" w:history="1">
              <w:r w:rsidRPr="00D274D5">
                <w:rPr>
                  <w:rStyle w:val="a3"/>
                </w:rPr>
                <w:t>Условия осуществления депозитарной деятельности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(действуют с 03.11.2023)</w:t>
              </w:r>
            </w:hyperlink>
            <w:r w:rsidRPr="00D274D5">
              <w:br/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Образцы форм документов, заполняемых депонентами для представления в депозитарий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30" w:history="1">
              <w:r w:rsidRPr="00D274D5">
                <w:rPr>
                  <w:rStyle w:val="a3"/>
                </w:rPr>
                <w:t>Формы документов, предоставляемые депонентами в депозитарий (действуют с 03.11.2023)</w:t>
              </w:r>
            </w:hyperlink>
            <w:r w:rsidRPr="00D274D5">
              <w:br/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Образцы форм документов, 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31" w:history="1">
              <w:r w:rsidRPr="00D274D5">
                <w:rPr>
                  <w:rStyle w:val="a3"/>
                </w:rPr>
                <w:t>Формы документов, предоставляемые депозитарием депонентам (действуют с 03.11.2023)</w:t>
              </w:r>
            </w:hyperlink>
            <w:r w:rsidRPr="00D274D5">
              <w:br/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номинальных держателях ценных бумаг, передавших депозитарию на бессрочное хранение учетные записи и документы в отношении ценных бумаг,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фирменного наименования номинальных держателей ценных бумаг, передавших депозитарию на бессрочное хранение учетные записи и документы в отношении ценных бумаг;</w:t>
            </w:r>
            <w:r w:rsidRPr="00D274D5">
              <w:br/>
              <w:t>даты приема депозитарием на бессрочное хранение учетных записей и документов в отношении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Номинальные держатели ценных бумаг, передавшие депозитарию на бессрочное хранение учетные записи и документы в отношении ценных бумаг,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об организациях,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"О рынке ценных бумаг" (далее - иностранные ценные бумаги), с указанием:</w:t>
            </w:r>
            <w:r w:rsidRPr="00D274D5">
              <w:br/>
              <w:t>полного и сокращенного (при наличии) фирменного наименования организаций, передавших депозитарию на бессрочное хранение учетные записи и документы в отношении иностранных ценных бумаг;</w:t>
            </w:r>
            <w:r w:rsidRPr="00D274D5">
              <w:br/>
              <w:t>даты приема депозитарием на бессрочное хранение учетных записей и документов в отношении иностранных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Организации, в 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подпунктом 2 пункта 1 статьи 51.1 Федерального закона «О рынке ценных бумаг», отсутствуют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об информационной системе (информационной системе, в которой осуществляется выпуск цифровых финансовых активов, инвестиционной платформе) с </w:t>
            </w:r>
            <w:proofErr w:type="gramStart"/>
            <w:r w:rsidRPr="00D274D5">
              <w:t>указанием:</w:t>
            </w:r>
            <w:r w:rsidRPr="00D274D5">
              <w:br/>
            </w:r>
            <w:r w:rsidRPr="00D274D5">
              <w:lastRenderedPageBreak/>
              <w:t>наименования</w:t>
            </w:r>
            <w:proofErr w:type="gramEnd"/>
            <w:r w:rsidRPr="00D274D5">
              <w:t xml:space="preserve"> информационной системы (при его наличии);</w:t>
            </w:r>
            <w:r w:rsidRPr="00D274D5">
              <w:br/>
              <w:t>полного и сокращенного (при наличии) фирменного наименования оператора информационной системы, в которой осуществляется выпуск цифровых финансовых активов, или полного и сокращенного (при наличии) фирменного наименования оператора инвестиционной платформы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 xml:space="preserve">Информационная система (информационная система, в которой осуществляется выпуск цифровых финансовых активов, </w:t>
            </w:r>
            <w:r w:rsidRPr="00D274D5">
              <w:lastRenderedPageBreak/>
              <w:t>инвестиционная платформа) отсутствует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об организациях, в которых депозитарию открыты лицевые счета (счета депо) номинального держателя или счета лица, действующего в интересах других лиц, с указанием:</w:t>
            </w:r>
            <w:r w:rsidRPr="00D274D5">
              <w:br/>
              <w:t>полного и сокращенного (при наличии) фирменного наименования, ОГРН, ИНН российских организаций, в которых депозитарию открыты лицевые счета (счета депо) номинального держателя или счета лица, действующего в интересах других лиц;</w:t>
            </w:r>
            <w:r w:rsidRPr="00D274D5">
              <w:br/>
              <w:t>наименования, TIN или его аналога (при наличии) иностранных организаций, в которых депозитарию открыты лицевые счета (счета депо) номинального держателя или счета лица, действующего в интересах других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Небанковская кредитная организация акционерное общество «Национальный расчетный депозитарий» (НКО АО НРД)</w:t>
            </w:r>
          </w:p>
          <w:p w:rsidR="00D274D5" w:rsidRPr="00D274D5" w:rsidRDefault="00D274D5" w:rsidP="00D274D5">
            <w:r w:rsidRPr="00D274D5">
              <w:t>ОГРН 1027739132563</w:t>
            </w:r>
            <w:r w:rsidRPr="00D274D5">
              <w:br/>
              <w:t>ИНН 7702165310</w:t>
            </w:r>
          </w:p>
          <w:p w:rsidR="00D274D5" w:rsidRPr="00D274D5" w:rsidRDefault="00D274D5" w:rsidP="00D274D5">
            <w:r w:rsidRPr="00D274D5">
              <w:t>Акционерное общество «Независимая регистраторская компания Р.О.С.Т.» (АО «НРК- Р.О.С.Т.»)</w:t>
            </w:r>
          </w:p>
          <w:p w:rsidR="00D274D5" w:rsidRPr="00D274D5" w:rsidRDefault="00D274D5" w:rsidP="00D274D5">
            <w:r w:rsidRPr="00D274D5">
              <w:t>ОГРН 1027739216757</w:t>
            </w:r>
            <w:r w:rsidRPr="00D274D5">
              <w:br/>
              <w:t>ИНН 7726030449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Правила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Образцы форм распоряжений, на основании которых осуществляется проведение операций в реестре владельцев инвестиционных паев паевых инвестиционных фондов в соответствии с правилами ведения реестра владельцев инвестиционных паев паевых инвестиционных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реестрах владельцев инвестиционных паев паевых инвестиционных фондов, ведение которых осуществляет специализированный депозитарий, с указанием по каждому реестру владельцев инвестиционных паев паевых инвестиционных фондов:</w:t>
            </w:r>
            <w:r w:rsidRPr="00D274D5">
              <w:br/>
              <w:t>полного и сокращенного (при наличии) фирменного наименования, ОГРН и ИНН управляющей компании паевого инвестиционного фонда, с которой заключен договор на ведение реестра владельцев инвестиционных паев паевых инвестиционных фондов;</w:t>
            </w:r>
            <w:r w:rsidRPr="00D274D5">
              <w:br/>
              <w:t>даты заключения договора на ведение реестра владельцев инвестиционных паев паевых инвестиционных фондов с управляющей компанией паевого инвестиционного фонда;</w:t>
            </w:r>
            <w:r w:rsidRPr="00D274D5">
              <w:br/>
              <w:t xml:space="preserve">даты акта приема-передачи реестра владельцев </w:t>
            </w:r>
            <w:r w:rsidRPr="00D274D5">
              <w:lastRenderedPageBreak/>
              <w:t>инвестиционных паев паевых инвестиционных фондов (в случае прекращения договора на ведение реестра владельцев инвестиционных паев паевых инвестиционных фондов);</w:t>
            </w:r>
            <w:r w:rsidRPr="00D274D5">
              <w:br/>
              <w:t>полного названия паевого инвестиционного фонда;</w:t>
            </w:r>
            <w:r w:rsidRPr="00D274D5">
              <w:br/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Внутренний документ (правила) центрального депозитария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Нет в наличии, деятельность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тарифах на оказываемые депозитарием услуги (тарифной политике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hyperlink r:id="rId32" w:history="1">
              <w:r w:rsidRPr="00D274D5">
                <w:rPr>
                  <w:rStyle w:val="a3"/>
                </w:rPr>
                <w:t>Тарифы комиссионного вознаграждения АКБ «</w:t>
              </w:r>
              <w:proofErr w:type="spellStart"/>
              <w:r w:rsidRPr="00D274D5">
                <w:rPr>
                  <w:rStyle w:val="a3"/>
                </w:rPr>
                <w:t>Трансстройбанк</w:t>
              </w:r>
              <w:proofErr w:type="spellEnd"/>
              <w:r w:rsidRPr="00D274D5">
                <w:rPr>
                  <w:rStyle w:val="a3"/>
                </w:rPr>
                <w:t>» (АО) за депозитарные операции</w:t>
              </w:r>
            </w:hyperlink>
            <w:r w:rsidRPr="00D274D5">
              <w:br/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вознаграждении за оказываемые специализированным депозитарием услуги по ведению реестра владельцев инвестиционных паев паевых инвестиционных фондов (тарифная политика специализированного депозитария)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Ведение реестра владельцев инвестиционных паев паевых инвестиционных фондов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Регистратором дополнительно раскрывается: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реестрах владельцев ценных бумаг, в том числе реестрах владельцев инвестиционных паев паевых инвестиционных фондов, ипотечных сертификатов участия, реестрах акций непубличного акционерного общества в виде цифровых финансовых активов (далее при совместном упоминании – Реестр), ведение которых осуществляет держатель реестра, с указанием по каждому Реестру:</w:t>
            </w:r>
            <w:r w:rsidRPr="00D274D5">
              <w:br/>
              <w:t>полного и сокращенного (при наличии) фирменного наименования, ОГРН и ИНН эмитента (лица, обязанного по ценным бумагам), с которым заключен договор на ведение Реестра;</w:t>
            </w:r>
            <w:r w:rsidRPr="00D274D5">
              <w:br/>
              <w:t>даты заключения договора на ведение Реестра;</w:t>
            </w:r>
            <w:r w:rsidRPr="00D274D5">
              <w:br/>
              <w:t>даты акта приема-передачи Реестра (в случае прекращения договора на ведение Реестра);</w:t>
            </w:r>
            <w:r w:rsidRPr="00D274D5">
              <w:br/>
              <w:t xml:space="preserve">полного названия паевого инвестиционного фонда, номера правил доверительного управления паевым инвестиционным фондом, присвоенного при внесении сведений об указанных правилах в реестр паевых </w:t>
            </w:r>
            <w:r w:rsidRPr="00D274D5">
              <w:lastRenderedPageBreak/>
              <w:t>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D274D5"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Деятельность по ведению реестра не осуществляется</w:t>
            </w:r>
            <w:r w:rsidRPr="00D274D5">
              <w:br/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об эмитентах (лицах, обязанных по ценным бумагам), Реестры которых переведены регистратором в режим хранения и (или) приняты регистратором на хранение, с </w:t>
            </w:r>
            <w:proofErr w:type="gramStart"/>
            <w:r w:rsidRPr="00D274D5">
              <w:t>указанием:</w:t>
            </w:r>
            <w:r w:rsidRPr="00D274D5">
              <w:br/>
              <w:t>полного</w:t>
            </w:r>
            <w:proofErr w:type="gramEnd"/>
            <w:r w:rsidRPr="00D274D5">
              <w:t xml:space="preserve"> и сокращенного (при наличии) фирменного наименования, ИНН и ОГРН эмитента (лица, обязанного по ценным бумагам);</w:t>
            </w:r>
            <w:r w:rsidRPr="00D274D5">
              <w:br/>
              <w:t>даты и основания перевода Реестра в режим хранения и (или) принятия Реестра на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трансфер-агентах с указанием их полного и сокращенного (при наличии) фирменного наименования, ОГРН и ИНН, адреса трансфер-агента в пределах места нахождения трансфер-агента, указанного в ЕГРЮЛ, номера телефона, факса (при наличии факса) трансфер-агента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об эмитентах (управляющих компаниях паевых инвестиционных фондов, управляющих ипотечным покрытием), осуществляющих по договору на ведение Реестра прием и передачу документов, предусмотренных пунктом 4 статьи 8.1 Федерального закона "О рынке ценных бумаг", с указанием полного и сокращенного (при наличии) фирменного наименования, ОГРН и ИНН таких эмитентов (управляющих компаний паевых инвестиционных фондов, управляющих ипотечным покрытием), их адреса в пределах их места нахождения, указанного в ЕГРЮЛ, номера их телефона и факса (при наличии факса)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Правила ведения реестра владельцев эмиссионных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Правила ведения реестра владельцев инвестиционных паев паевых инвестиционных фондов, ипотечных сертификатов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вознаграждении регистратора за составление списка лиц, осуществляющих права по ценным бумагам, а также о плате, взимаемой регистратором с зарегистрированных лиц за проведение </w:t>
            </w:r>
            <w:r w:rsidRPr="00D274D5">
              <w:lastRenderedPageBreak/>
              <w:t>операций по лицевым счетам и за предоставление информации из Реестра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Образцы форм распоряжений, на основании которых регистратор проводит операции в реестре владельцев эмиссионных ценных бумаг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Образцы форм распоряжений, на основании которых регистратор проводит операции в реестре владельцев инвестиционных паев паевых инвестиционных фондов, ипотечных сертификатов участия в соответствии с правилами ведения реестра владельцев эмиссионных ценных бумаг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Сведения о несоответствии регистратора требованиям, установленным частью 1 статьи 2.1 Федерального закона от 21 июля 2014 года N 213-ФЗ, с указанием требований, которым регистратор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 прекращении договора на ведение Реестра с указанием:</w:t>
            </w:r>
            <w:r w:rsidRPr="00D274D5">
              <w:br/>
              <w:t>полного и сокращенного (при наличии) фирменного наименования, ОГРН и ИНН эмитента (лица, обязанного по ценным бумагам), с которым был заключен договор на ведение Реестра;</w:t>
            </w:r>
            <w:r w:rsidRPr="00D274D5">
              <w:br/>
              <w:t>даты прекращения договора на ведение Реестра;</w:t>
            </w:r>
            <w:r w:rsidRPr="00D274D5">
              <w:br/>
              <w:t>номера правил доверительного управления паевым инвестиционным фондом, присвоенного при внесении сведений об указанных правилах в реестр паевых инвестиционных фондов, и даты регистрации правил доверительного управления паевым инвестиционным фондом (даты внесения паевого инвестиционного фонда в реестр паевых инвестиционных фондов) (в случае ведения реестра владельцев инвестиционных паев паевых инвестиционных фондов);</w:t>
            </w:r>
            <w:r w:rsidRPr="00D274D5">
              <w:br/>
              <w:t>номера и даты регистрации правил доверительного управления ипотечным покрытием (в случае ведения реестра владельцев ипотечных сертификатов участия)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Внутренний документ (правила) регистратора по регистрации выпусков (дополнительных выпусков) эмиссионных ценных бумаг в соответствии с пунктом 1 статьи 20 Федерального закона "О рынке ценных бумаг"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ведению реестра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Профессиональным участником, осуществляющим деятельность по инвестиционному консультированию (далее – инвестиционный советник), дополнительно раскрывается: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 xml:space="preserve">Информация о судебных спорах, в которых инвестиционный советник выступает в качестве </w:t>
            </w:r>
            <w:r w:rsidRPr="00D274D5">
              <w:lastRenderedPageBreak/>
              <w:t>ответчика, по искам, связанным с осуществлением инвестиционным советником деятельности по инвестиционному 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 (далее - программа) (при наличии), с указанием:</w:t>
            </w:r>
            <w:r w:rsidRPr="00D274D5">
              <w:br/>
              <w:t>наименования суда, рассматривающего спор;</w:t>
            </w:r>
            <w:r w:rsidRPr="00D274D5">
              <w:br/>
              <w:t>номера дела;</w:t>
            </w:r>
            <w:r w:rsidRPr="00D274D5">
              <w:br/>
              <w:t>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  <w:r w:rsidRPr="00D274D5">
              <w:br/>
              <w:t>даты судебного акта, которым заканчивается производство по делу в суде;</w:t>
            </w:r>
            <w:r w:rsidRPr="00D274D5">
              <w:br/>
              <w:t>размера искового требования.</w:t>
            </w:r>
            <w:r w:rsidRPr="00D274D5">
              <w:br/>
              <w:t>Информация раскрывается в части, не раскрытой по строке 26 настоящего приложения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 xml:space="preserve">Деятельность по инвестиционному </w:t>
            </w:r>
            <w:r w:rsidRPr="00D274D5">
              <w:lastRenderedPageBreak/>
              <w:t>консультированию не осуществляется</w:t>
            </w:r>
          </w:p>
        </w:tc>
      </w:tr>
      <w:tr w:rsidR="00D274D5" w:rsidRPr="00D274D5" w:rsidTr="00D274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lastRenderedPageBreak/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  <w:r w:rsidRPr="00D274D5">
              <w:br/>
              <w:t>наименования программы;</w:t>
            </w:r>
            <w:r w:rsidRPr="00D274D5">
              <w:br/>
              <w:t>наличия аккредитации программы;</w:t>
            </w:r>
            <w:r w:rsidRPr="00D274D5">
              <w:br/>
              <w:t>даты аккредитации программы;</w:t>
            </w:r>
            <w:r w:rsidRPr="00D274D5">
              <w:br/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  <w:r w:rsidRPr="00D274D5">
              <w:br/>
              <w:t>описания рисков, связанных с использованием программы, или ссылки на страницу сайта в сети "Интернет", содержащую описание указанных рисков;</w:t>
            </w:r>
            <w:r w:rsidRPr="00D274D5">
              <w:br/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BFB"/>
            <w:vAlign w:val="center"/>
            <w:hideMark/>
          </w:tcPr>
          <w:p w:rsidR="00D274D5" w:rsidRPr="00D274D5" w:rsidRDefault="00D274D5" w:rsidP="00D274D5">
            <w:r w:rsidRPr="00D274D5">
              <w:t>Деятельность по инвестиционному консультированию не осуществляется</w:t>
            </w:r>
          </w:p>
        </w:tc>
      </w:tr>
    </w:tbl>
    <w:p w:rsidR="00D274D5" w:rsidRPr="00D274D5" w:rsidRDefault="00D274D5" w:rsidP="00D274D5">
      <w:r w:rsidRPr="00D274D5">
        <w:t xml:space="preserve">Если явно </w:t>
      </w:r>
      <w:proofErr w:type="gramStart"/>
      <w:r w:rsidRPr="00D274D5">
        <w:t>не указано</w:t>
      </w:r>
      <w:proofErr w:type="gramEnd"/>
      <w:r w:rsidRPr="00D274D5">
        <w:t xml:space="preserve"> иное, период раскрываемости указанной информации отсчитывается от даты ее раскрытия до даты, предшествующей дате внесения следующих изменений.</w:t>
      </w:r>
    </w:p>
    <w:p w:rsidR="00D274D5" w:rsidRPr="00D274D5" w:rsidRDefault="00D274D5" w:rsidP="00D274D5">
      <w:r w:rsidRPr="00D274D5">
        <w:t>Дата и время размещения информации: 09.07.2024 г. 11 ч. 20 м</w:t>
      </w:r>
    </w:p>
    <w:p w:rsidR="00D274D5" w:rsidRPr="00D274D5" w:rsidRDefault="00D274D5" w:rsidP="00D274D5">
      <w:r w:rsidRPr="00D274D5">
        <w:t>Внесены изменения в п.15. информации профессионального участника, подлежащей обязательному раскрытию, в связи со вступлением в силу новой редакции Регламента признания лиц квалифицированными инвесторами в АКБ «</w:t>
      </w:r>
      <w:proofErr w:type="spellStart"/>
      <w:r w:rsidRPr="00D274D5">
        <w:t>Трансстройбанк</w:t>
      </w:r>
      <w:proofErr w:type="spellEnd"/>
      <w:r w:rsidRPr="00D274D5">
        <w:t>» (АО).</w:t>
      </w:r>
    </w:p>
    <w:p w:rsidR="00D274D5" w:rsidRPr="00D274D5" w:rsidRDefault="00D274D5" w:rsidP="00D274D5">
      <w:r w:rsidRPr="00D274D5">
        <w:br/>
      </w:r>
    </w:p>
    <w:p w:rsidR="00D274D5" w:rsidRPr="00D274D5" w:rsidRDefault="00D274D5" w:rsidP="00D274D5">
      <w:hyperlink r:id="rId33" w:history="1">
        <w:r w:rsidRPr="00D274D5">
          <w:rPr>
            <w:rStyle w:val="a3"/>
          </w:rPr>
          <w:t>АРХИВ ОТ 09.07.2024</w:t>
        </w:r>
      </w:hyperlink>
    </w:p>
    <w:p w:rsidR="00D274D5" w:rsidRPr="00D274D5" w:rsidRDefault="00D274D5" w:rsidP="00D274D5">
      <w:hyperlink r:id="rId34" w:history="1">
        <w:r w:rsidRPr="00D274D5">
          <w:rPr>
            <w:rStyle w:val="a3"/>
          </w:rPr>
          <w:t>АРХИВ ОТ 26.06.2024</w:t>
        </w:r>
      </w:hyperlink>
    </w:p>
    <w:p w:rsidR="00D274D5" w:rsidRPr="00D274D5" w:rsidRDefault="00D274D5" w:rsidP="00D274D5">
      <w:hyperlink r:id="rId35" w:history="1">
        <w:r w:rsidRPr="00D274D5">
          <w:rPr>
            <w:rStyle w:val="a3"/>
          </w:rPr>
          <w:t>АРХИВ ОТ 05.06.2024</w:t>
        </w:r>
      </w:hyperlink>
    </w:p>
    <w:p w:rsidR="00D274D5" w:rsidRPr="00D274D5" w:rsidRDefault="00D274D5" w:rsidP="00D274D5">
      <w:hyperlink r:id="rId36" w:history="1">
        <w:r w:rsidRPr="00D274D5">
          <w:rPr>
            <w:rStyle w:val="a3"/>
          </w:rPr>
          <w:t>АРХИВ ОТ 01.04.2024</w:t>
        </w:r>
      </w:hyperlink>
    </w:p>
    <w:p w:rsidR="00D274D5" w:rsidRPr="00D274D5" w:rsidRDefault="00D274D5" w:rsidP="00D274D5">
      <w:hyperlink r:id="rId37" w:history="1">
        <w:r w:rsidRPr="00D274D5">
          <w:rPr>
            <w:rStyle w:val="a3"/>
          </w:rPr>
          <w:t>АРХИВ ОТ 05.03.2024</w:t>
        </w:r>
      </w:hyperlink>
    </w:p>
    <w:p w:rsidR="00D274D5" w:rsidRPr="00D274D5" w:rsidRDefault="00D274D5" w:rsidP="00D274D5">
      <w:hyperlink r:id="rId38" w:history="1">
        <w:r w:rsidRPr="00D274D5">
          <w:rPr>
            <w:rStyle w:val="a3"/>
          </w:rPr>
          <w:t>АРХИВ ОТ 27.02.2024</w:t>
        </w:r>
      </w:hyperlink>
    </w:p>
    <w:p w:rsidR="00D274D5" w:rsidRPr="00D274D5" w:rsidRDefault="00D274D5" w:rsidP="00D274D5">
      <w:hyperlink r:id="rId39" w:history="1">
        <w:r w:rsidRPr="00D274D5">
          <w:rPr>
            <w:rStyle w:val="a3"/>
          </w:rPr>
          <w:t>АРХИВ ОТ 03.11.2023</w:t>
        </w:r>
      </w:hyperlink>
    </w:p>
    <w:p w:rsidR="00D274D5" w:rsidRPr="00D274D5" w:rsidRDefault="00D274D5" w:rsidP="00D274D5">
      <w:hyperlink r:id="rId40" w:history="1">
        <w:r w:rsidRPr="00D274D5">
          <w:rPr>
            <w:rStyle w:val="a3"/>
          </w:rPr>
          <w:t>АРХИВ ОТ 26.10.2023</w:t>
        </w:r>
      </w:hyperlink>
    </w:p>
    <w:p w:rsidR="00D274D5" w:rsidRPr="00D274D5" w:rsidRDefault="00D274D5" w:rsidP="00D274D5">
      <w:hyperlink r:id="rId41" w:history="1">
        <w:r w:rsidRPr="00D274D5">
          <w:rPr>
            <w:rStyle w:val="a3"/>
          </w:rPr>
          <w:t>АРХИВ ОТ 06.10.2023</w:t>
        </w:r>
      </w:hyperlink>
    </w:p>
    <w:p w:rsidR="00D274D5" w:rsidRPr="00D274D5" w:rsidRDefault="00D274D5" w:rsidP="00D274D5">
      <w:hyperlink r:id="rId42" w:history="1">
        <w:r w:rsidRPr="00D274D5">
          <w:rPr>
            <w:rStyle w:val="a3"/>
          </w:rPr>
          <w:t>АРХИВ ОТ 28.09.2023</w:t>
        </w:r>
      </w:hyperlink>
    </w:p>
    <w:p w:rsidR="00D274D5" w:rsidRPr="00D274D5" w:rsidRDefault="00D274D5" w:rsidP="00D274D5">
      <w:hyperlink r:id="rId43" w:history="1">
        <w:r w:rsidRPr="00D274D5">
          <w:rPr>
            <w:rStyle w:val="a3"/>
          </w:rPr>
          <w:t>АРХИВ ОТ 01.09.2023</w:t>
        </w:r>
      </w:hyperlink>
    </w:p>
    <w:p w:rsidR="00D274D5" w:rsidRPr="00D274D5" w:rsidRDefault="00D274D5" w:rsidP="00D274D5">
      <w:hyperlink r:id="rId44" w:history="1">
        <w:r w:rsidRPr="00D274D5">
          <w:rPr>
            <w:rStyle w:val="a3"/>
          </w:rPr>
          <w:t>АРХИВ ОТ 16.08.2023</w:t>
        </w:r>
      </w:hyperlink>
    </w:p>
    <w:p w:rsidR="00D274D5" w:rsidRPr="00D274D5" w:rsidRDefault="00D274D5" w:rsidP="00D274D5">
      <w:hyperlink r:id="rId45" w:history="1">
        <w:r w:rsidRPr="00D274D5">
          <w:rPr>
            <w:rStyle w:val="a3"/>
          </w:rPr>
          <w:t>АРХИВ ОТ 06.04.2023</w:t>
        </w:r>
      </w:hyperlink>
    </w:p>
    <w:p w:rsidR="00D274D5" w:rsidRPr="00D274D5" w:rsidRDefault="00D274D5" w:rsidP="00D274D5">
      <w:hyperlink r:id="rId46" w:history="1">
        <w:r w:rsidRPr="00D274D5">
          <w:rPr>
            <w:rStyle w:val="a3"/>
          </w:rPr>
          <w:t>АРХИВ ОТ 30.03.2023</w:t>
        </w:r>
      </w:hyperlink>
    </w:p>
    <w:p w:rsidR="00D274D5" w:rsidRPr="00D274D5" w:rsidRDefault="00D274D5" w:rsidP="00D274D5">
      <w:hyperlink r:id="rId47" w:history="1">
        <w:r w:rsidRPr="00D274D5">
          <w:rPr>
            <w:rStyle w:val="a3"/>
          </w:rPr>
          <w:t>АРХИВ ОТ 01.09.2022</w:t>
        </w:r>
      </w:hyperlink>
    </w:p>
    <w:p w:rsidR="00D274D5" w:rsidRPr="00D274D5" w:rsidRDefault="00D274D5" w:rsidP="00D274D5">
      <w:hyperlink r:id="rId48" w:history="1">
        <w:r w:rsidRPr="00D274D5">
          <w:rPr>
            <w:rStyle w:val="a3"/>
          </w:rPr>
          <w:t>АРХИВ ОТ 26.08.2022</w:t>
        </w:r>
      </w:hyperlink>
    </w:p>
    <w:p w:rsidR="00D274D5" w:rsidRPr="00D274D5" w:rsidRDefault="00D274D5" w:rsidP="00D274D5">
      <w:hyperlink r:id="rId49" w:history="1">
        <w:r w:rsidRPr="00D274D5">
          <w:rPr>
            <w:rStyle w:val="a3"/>
          </w:rPr>
          <w:t>АРХИВ ОТ 24.03.2022</w:t>
        </w:r>
      </w:hyperlink>
    </w:p>
    <w:p w:rsidR="00D274D5" w:rsidRPr="00D274D5" w:rsidRDefault="00D274D5" w:rsidP="00D274D5">
      <w:hyperlink r:id="rId50" w:history="1">
        <w:r w:rsidRPr="00D274D5">
          <w:rPr>
            <w:rStyle w:val="a3"/>
          </w:rPr>
          <w:t>АРХИВ ОТ 18.03.2022</w:t>
        </w:r>
      </w:hyperlink>
    </w:p>
    <w:p w:rsidR="00D274D5" w:rsidRPr="00D274D5" w:rsidRDefault="00D274D5" w:rsidP="00D274D5">
      <w:hyperlink r:id="rId51" w:history="1">
        <w:r w:rsidRPr="00D274D5">
          <w:rPr>
            <w:rStyle w:val="a3"/>
          </w:rPr>
          <w:t>АРХИВ ОТ 08.11.2021</w:t>
        </w:r>
      </w:hyperlink>
    </w:p>
    <w:p w:rsidR="00D274D5" w:rsidRPr="00D274D5" w:rsidRDefault="00D274D5" w:rsidP="00D274D5">
      <w:hyperlink r:id="rId52" w:history="1">
        <w:r w:rsidRPr="00D274D5">
          <w:rPr>
            <w:rStyle w:val="a3"/>
          </w:rPr>
          <w:t>АРХИВ ОТ 01.11.2021</w:t>
        </w:r>
      </w:hyperlink>
    </w:p>
    <w:p w:rsidR="00D274D5" w:rsidRPr="00D274D5" w:rsidRDefault="00D274D5" w:rsidP="00D274D5">
      <w:hyperlink r:id="rId53" w:history="1">
        <w:r w:rsidRPr="00D274D5">
          <w:rPr>
            <w:rStyle w:val="a3"/>
          </w:rPr>
          <w:t>АРХИВ ОТ 01.10.2021</w:t>
        </w:r>
      </w:hyperlink>
    </w:p>
    <w:p w:rsidR="00D274D5" w:rsidRPr="00D274D5" w:rsidRDefault="00D274D5" w:rsidP="00D274D5">
      <w:hyperlink r:id="rId54" w:history="1">
        <w:r w:rsidRPr="00D274D5">
          <w:rPr>
            <w:rStyle w:val="a3"/>
          </w:rPr>
          <w:t>АРХИВ ОТ 24.09.2021</w:t>
        </w:r>
      </w:hyperlink>
    </w:p>
    <w:p w:rsidR="00D274D5" w:rsidRPr="00D274D5" w:rsidRDefault="00D274D5" w:rsidP="00D274D5">
      <w:hyperlink r:id="rId55" w:history="1">
        <w:r w:rsidRPr="00D274D5">
          <w:rPr>
            <w:rStyle w:val="a3"/>
          </w:rPr>
          <w:t>АРХИВ ОТ 01.09.2021</w:t>
        </w:r>
      </w:hyperlink>
    </w:p>
    <w:p w:rsidR="00D274D5" w:rsidRPr="00D274D5" w:rsidRDefault="00D274D5" w:rsidP="00D274D5">
      <w:hyperlink r:id="rId56" w:history="1">
        <w:r w:rsidRPr="00D274D5">
          <w:rPr>
            <w:rStyle w:val="a3"/>
          </w:rPr>
          <w:t>АРХИВ ОТ 25.08.2021</w:t>
        </w:r>
      </w:hyperlink>
    </w:p>
    <w:p w:rsidR="00D274D5" w:rsidRPr="00D274D5" w:rsidRDefault="00D274D5" w:rsidP="00D274D5">
      <w:hyperlink r:id="rId57" w:history="1">
        <w:r w:rsidRPr="00D274D5">
          <w:rPr>
            <w:rStyle w:val="a3"/>
          </w:rPr>
          <w:t>АРХИВ ОТ 09.06.2021</w:t>
        </w:r>
      </w:hyperlink>
    </w:p>
    <w:p w:rsidR="00D274D5" w:rsidRPr="00D274D5" w:rsidRDefault="00D274D5" w:rsidP="00D274D5">
      <w:hyperlink r:id="rId58" w:history="1">
        <w:r w:rsidRPr="00D274D5">
          <w:rPr>
            <w:rStyle w:val="a3"/>
          </w:rPr>
          <w:t>АРХИВ ОТ 03.06.2021</w:t>
        </w:r>
      </w:hyperlink>
    </w:p>
    <w:p w:rsidR="00D274D5" w:rsidRPr="00D274D5" w:rsidRDefault="00D274D5" w:rsidP="00D274D5">
      <w:hyperlink r:id="rId59" w:history="1">
        <w:r w:rsidRPr="00D274D5">
          <w:rPr>
            <w:rStyle w:val="a3"/>
          </w:rPr>
          <w:t>АРХИВ ОТ 26.04.2021</w:t>
        </w:r>
      </w:hyperlink>
    </w:p>
    <w:p w:rsidR="00D274D5" w:rsidRPr="00D274D5" w:rsidRDefault="00D274D5" w:rsidP="00D274D5">
      <w:hyperlink r:id="rId60" w:history="1">
        <w:r w:rsidRPr="00D274D5">
          <w:rPr>
            <w:rStyle w:val="a3"/>
          </w:rPr>
          <w:t>АРХИВ ОТ 20.04.2021</w:t>
        </w:r>
      </w:hyperlink>
    </w:p>
    <w:p w:rsidR="00D274D5" w:rsidRPr="00D274D5" w:rsidRDefault="00D274D5" w:rsidP="00D274D5">
      <w:hyperlink r:id="rId61" w:history="1">
        <w:r w:rsidRPr="00D274D5">
          <w:rPr>
            <w:rStyle w:val="a3"/>
          </w:rPr>
          <w:t>АРХИВ ОТ 01.04.2021</w:t>
        </w:r>
      </w:hyperlink>
    </w:p>
    <w:p w:rsidR="00D274D5" w:rsidRPr="00D274D5" w:rsidRDefault="00D274D5" w:rsidP="00D274D5">
      <w:hyperlink r:id="rId62" w:history="1">
        <w:r w:rsidRPr="00D274D5">
          <w:rPr>
            <w:rStyle w:val="a3"/>
          </w:rPr>
          <w:t>АРХИВ ОТ 26.03.2021</w:t>
        </w:r>
      </w:hyperlink>
    </w:p>
    <w:p w:rsidR="00D274D5" w:rsidRPr="00D274D5" w:rsidRDefault="00D274D5" w:rsidP="00D274D5">
      <w:hyperlink r:id="rId63" w:history="1">
        <w:r w:rsidRPr="00D274D5">
          <w:rPr>
            <w:rStyle w:val="a3"/>
          </w:rPr>
          <w:t>АРХИВ ОТ 24.08.2020</w:t>
        </w:r>
      </w:hyperlink>
    </w:p>
    <w:p w:rsidR="00D274D5" w:rsidRPr="00D274D5" w:rsidRDefault="00D274D5" w:rsidP="00D274D5">
      <w:hyperlink r:id="rId64" w:history="1">
        <w:r w:rsidRPr="00D274D5">
          <w:rPr>
            <w:rStyle w:val="a3"/>
          </w:rPr>
          <w:t>АРХИВ ОТ 13.08.2020</w:t>
        </w:r>
      </w:hyperlink>
    </w:p>
    <w:p w:rsidR="00D274D5" w:rsidRPr="00D274D5" w:rsidRDefault="00D274D5" w:rsidP="00D274D5">
      <w:hyperlink r:id="rId65" w:history="1">
        <w:r w:rsidRPr="00D274D5">
          <w:rPr>
            <w:rStyle w:val="a3"/>
          </w:rPr>
          <w:t>АРХИВ ОТ 05.02.2020</w:t>
        </w:r>
      </w:hyperlink>
    </w:p>
    <w:p w:rsidR="00D274D5" w:rsidRPr="00D274D5" w:rsidRDefault="00D274D5" w:rsidP="00D274D5">
      <w:hyperlink r:id="rId66" w:history="1">
        <w:r w:rsidRPr="00D274D5">
          <w:rPr>
            <w:rStyle w:val="a3"/>
          </w:rPr>
          <w:t>АРХИВ ОТ 31.01.2020</w:t>
        </w:r>
      </w:hyperlink>
    </w:p>
    <w:p w:rsidR="00D274D5" w:rsidRPr="00D274D5" w:rsidRDefault="00D274D5" w:rsidP="00D274D5">
      <w:hyperlink r:id="rId67" w:history="1">
        <w:r w:rsidRPr="00D274D5">
          <w:rPr>
            <w:rStyle w:val="a3"/>
          </w:rPr>
          <w:t>АРХИВ ОТ 02.12.2019</w:t>
        </w:r>
      </w:hyperlink>
    </w:p>
    <w:p w:rsidR="00D274D5" w:rsidRPr="00D274D5" w:rsidRDefault="00D274D5" w:rsidP="00D274D5">
      <w:hyperlink r:id="rId68" w:history="1">
        <w:r w:rsidRPr="00D274D5">
          <w:rPr>
            <w:rStyle w:val="a3"/>
          </w:rPr>
          <w:t>АРХИВ ОТ 27.11.2019</w:t>
        </w:r>
      </w:hyperlink>
    </w:p>
    <w:p w:rsidR="00D274D5" w:rsidRPr="00D274D5" w:rsidRDefault="00D274D5" w:rsidP="00D274D5">
      <w:hyperlink r:id="rId69" w:history="1">
        <w:r w:rsidRPr="00D274D5">
          <w:rPr>
            <w:rStyle w:val="a3"/>
          </w:rPr>
          <w:t>АРХИВ ОТ 30.07.2019</w:t>
        </w:r>
      </w:hyperlink>
    </w:p>
    <w:p w:rsidR="00D274D5" w:rsidRPr="00D274D5" w:rsidRDefault="00D274D5" w:rsidP="00D274D5">
      <w:hyperlink r:id="rId70" w:history="1">
        <w:r w:rsidRPr="00D274D5">
          <w:rPr>
            <w:rStyle w:val="a3"/>
          </w:rPr>
          <w:t>АРХИВ ОТ 18.07.2019</w:t>
        </w:r>
      </w:hyperlink>
    </w:p>
    <w:p w:rsidR="00D274D5" w:rsidRPr="00D274D5" w:rsidRDefault="00D274D5" w:rsidP="00D274D5">
      <w:hyperlink r:id="rId71" w:history="1">
        <w:r w:rsidRPr="00D274D5">
          <w:rPr>
            <w:rStyle w:val="a3"/>
          </w:rPr>
          <w:t>АРХИВ ОТ 09.07.2019</w:t>
        </w:r>
      </w:hyperlink>
    </w:p>
    <w:p w:rsidR="00D274D5" w:rsidRPr="00D274D5" w:rsidRDefault="00D274D5" w:rsidP="00D274D5">
      <w:hyperlink r:id="rId72" w:history="1">
        <w:r w:rsidRPr="00D274D5">
          <w:rPr>
            <w:rStyle w:val="a3"/>
          </w:rPr>
          <w:t>АРХИВ ОТ 04.07.2019</w:t>
        </w:r>
      </w:hyperlink>
    </w:p>
    <w:p w:rsidR="00D274D5" w:rsidRPr="00D274D5" w:rsidRDefault="00D274D5" w:rsidP="00D274D5">
      <w:hyperlink r:id="rId73" w:history="1">
        <w:r w:rsidRPr="00D274D5">
          <w:rPr>
            <w:rStyle w:val="a3"/>
          </w:rPr>
          <w:t>АРХИВ ОТ 22.02.2019</w:t>
        </w:r>
      </w:hyperlink>
    </w:p>
    <w:p w:rsidR="006E5B9A" w:rsidRDefault="006E5B9A">
      <w:bookmarkStart w:id="0" w:name="_GoBack"/>
      <w:bookmarkEnd w:id="0"/>
    </w:p>
    <w:sectPr w:rsidR="006E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D5"/>
    <w:rsid w:val="006E5B9A"/>
    <w:rsid w:val="00D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A3D36-5E94-41BD-B60B-CAEDE1A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sbnk.ru/" TargetMode="External"/><Relationship Id="rId21" Type="http://schemas.openxmlformats.org/officeDocument/2006/relationships/hyperlink" Target="https://transstroybank.ru/o-banke/finansovaya-otchetnost/" TargetMode="External"/><Relationship Id="rId42" Type="http://schemas.openxmlformats.org/officeDocument/2006/relationships/hyperlink" Target="https://transstroybank.ru/2023/Brocker/archive_28.09.23.docx" TargetMode="External"/><Relationship Id="rId47" Type="http://schemas.openxmlformats.org/officeDocument/2006/relationships/hyperlink" Target="https://transstroybank.ru/2022/9/%D0%90%D0%A0%D0%A5%D0%98%D0%92%20%D0%9E%D0%A2%2001.09.22.docx" TargetMode="External"/><Relationship Id="rId63" Type="http://schemas.openxmlformats.org/officeDocument/2006/relationships/hyperlink" Target="https://transstroybank.ru/zagruzka/galkin/200824/%D0%90%D0%A0%D0%A5%D0%98%D0%92%20240820.docx" TargetMode="External"/><Relationship Id="rId68" Type="http://schemas.openxmlformats.org/officeDocument/2006/relationships/hyperlink" Target="https://transstroybank.ru/zagruzka/galkin/%D0%A0%D0%B0%D1%81%D0%BA%D1%80%D1%8B%D1%82%D0%B8%D0%B5%20%D0%B8%D0%BD%D1%84%D0%BE%D1%80%D0%BC%D0%B0%D1%86%D0%B8%D0%B8%2027.1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98%D0%98%D0%A1)%20(%D0%B4%D0%B5%D0%B9%D1%81%D1%82%D0%B2%D1%83%D1%8E%D1%82%20%D1%81%2005.03.2024%20).docx" TargetMode="External"/><Relationship Id="rId29" Type="http://schemas.openxmlformats.org/officeDocument/2006/relationships/hyperlink" Target="https://transstroybank.ru/2024/p32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Relationship Id="rId11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4%D0%B8%D0%B7%D0%B8%D1%87%D0%B5%D1%81%D0%BA%D0%B8%D1%85%20%D0%BB%D0%B8%D1%86%20(%D0%B4%D0%B5%D0%B9%D1%81%D1%82%D0%B2%D1%83%D0%B5%D1%82%20%D1%81%2005.03.2024).doc" TargetMode="External"/><Relationship Id="rId24" Type="http://schemas.openxmlformats.org/officeDocument/2006/relationships/hyperlink" Target="http://www.transstroibank.ru/" TargetMode="External"/><Relationship Id="rId32" Type="http://schemas.openxmlformats.org/officeDocument/2006/relationships/hyperlink" Target="https://transstroybank.ru/2024/p32/%D0%A2%D0%B0%D1%80%D0%B8%D1%84%D1%8B%20%D0%BA%D0%BE%D0%BC%D0%B8%D1%81%D1%81%D0%B8%D0%BE%D0%BD%D0%BD%D0%BE%D0%B3%D0%BE%20%D0%B2%D0%BE%D0%B7%D0%BD%D0%B0%D0%B3%D1%80%D0%B0%D0%B6%D0%B4%D0%B5%D0%BD%D0%B8%D1%8F%20%D0%90%D0%9A%D0%91%20%C2%AB%D0%A2%D1%80%D0%B0%D0%BD%D1%81%D1%81%D1%82%D1%80%D0%BE%D0%B9%D0%B1%D0%B0%D0%BD%D0%BA%C2%BB%20(%D0%90%D0%9E)%20%D0%B7%D0%B0%20%D0%B4%D0%B5%D0%BF%D0%BE%D0%B7%D0%B8%D1%82%D0%B0%D1%80%D0%BD%D1%8B%D0%B5%20%D0%BE%D0%BF%D0%B5%D1%80%D0%B0%D1%86%D0%B8%D0%B8%20(%D0%B4%D0%B5%D0%B9%D1%81%D1%82%D0%B2%D1%83%D1%8E%D1%82%20%D1%81%2003.07.2019).doc" TargetMode="External"/><Relationship Id="rId37" Type="http://schemas.openxmlformats.org/officeDocument/2006/relationships/hyperlink" Target="https://transstroybank.ru/2024/Brocker/archive_05.03.24.docx" TargetMode="External"/><Relationship Id="rId40" Type="http://schemas.openxmlformats.org/officeDocument/2006/relationships/hyperlink" Target="https://transstroybank.ru/2023/Brocker/archive_26.10.23.docx" TargetMode="External"/><Relationship Id="rId45" Type="http://schemas.openxmlformats.org/officeDocument/2006/relationships/hyperlink" Target="https://transstroybank.ru/2023/Brocker/archive_06.04.23.docx" TargetMode="External"/><Relationship Id="rId53" Type="http://schemas.openxmlformats.org/officeDocument/2006/relationships/hyperlink" Target="https://transstroybank.ru/2021/october/1/%D0%90%D1%80%D1%85%D0%B8%D0%B2011021.docx" TargetMode="External"/><Relationship Id="rId58" Type="http://schemas.openxmlformats.org/officeDocument/2006/relationships/hyperlink" Target="https://transstroybank.ru/2021/june/%D0%B0%D1%80%D1%85%D0%B8%D0%B2210603.docx" TargetMode="External"/><Relationship Id="rId66" Type="http://schemas.openxmlformats.org/officeDocument/2006/relationships/hyperlink" Target="https://transstroybank.ru/zagruzka/galkin/%D0%B0%D1%80%D1%85%D0%B8%D0%B2310120.docx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transstroybank.ru/" TargetMode="External"/><Relationship Id="rId61" Type="http://schemas.openxmlformats.org/officeDocument/2006/relationships/hyperlink" Target="https://transstroybank.ru/2021/april/%D0%B0%D1%80%D1%85%D0%B8%D0%B20104.docx" TargetMode="External"/><Relationship Id="rId19" Type="http://schemas.openxmlformats.org/officeDocument/2006/relationships/hyperlink" Target="https://transstroybank.ru/2024/p15/%D0%A0%D0%B5%D0%B3%D0%BB%D0%B0%D0%BC%D0%B5%D0%BD%D1%82_%D0%BF%D1%80%D0%B8%D0%B7%D0%BD%D0%B0%D0%BD%D0%B8%D1%8F_%D0%BB%D0%B8%D1%86_%D0%BA%D0%B2%D0%B0%D0%BB%D0%B8%D1%84%D0%B8%D1%86%D0%B8%D1%80%D0%BE%D0%B2%D0%B0%D0%BD%D0%BD%D1%8B%D0%BC%D0%B8_%D0%B8%D0%BD%D0%B2%D0%B5%D1%81%D1%82%D0%BE%D1%80%D0%B0%D0%BC%D0%B8_(%D0%B4%D0%B5%D0%B9%D1%81%D1%82%D0%B2%D1%83%D0%B5%D1%82_%D1%81_09.07.2024).docx" TargetMode="External"/><Relationship Id="rId14" Type="http://schemas.openxmlformats.org/officeDocument/2006/relationships/hyperlink" Target="https://transstroybank.ru/2024/p13/%D0%A3%D1%81%D0%BB%D0%BE%D0%B2%D0%B8%D1%8F%20%D0%BE%D1%81%D1%83%D1%89%D0%B5%D1%81%D1%82%D0%B2%D0%BB%D0%B5%D0%BD%D0%B8%D1%8F%20%D0%B4%D0%B5%D0%BF%D0%BE%D0%B7%D0%B8%D1%82%D0%B0%D1%80%D0%BD%D0%BE%D0%B9%20%D0%B4%D0%B5%D1%8F%D1%82%D0%B5%D0%BB%D1%8C%D0%BD%D0%BE%D1%81%D1%82%D0%B8%20%D0%90%D0%9A%D0%91%20%C2%AB%D0%A2%D1%80%D0%B0%D0%BD%D1%81%D1%81%D1%82%D1%80%D0%BE%D0%B9%D0%B1%D0%B0%D0%BD%D0%BA%C2%BB%20(%D0%90%D0%9E)%20(%D0%B4%D0%B5%D0%B9%D1%81%D1%82%D0%B2%D1%83%D1%8E%D1%82%20%D1%81%2003.11.2023).docx" TargetMode="External"/><Relationship Id="rId22" Type="http://schemas.openxmlformats.org/officeDocument/2006/relationships/hyperlink" Target="https://transstroybank.ru/o-banke/finansovaya-otchetnost/" TargetMode="External"/><Relationship Id="rId27" Type="http://schemas.openxmlformats.org/officeDocument/2006/relationships/hyperlink" Target="tel:+7%20(495)%20786-37-73" TargetMode="External"/><Relationship Id="rId30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D%D0%B5%D0%BD%D1%82%D0%B0%D0%BC%D0%B8%20%D0%B2%20%D0%B4%D0%B5%D0%BF%D0%BE%D0%B7%D0%B8%D1%82%D0%B0%D1%80%D0%B8%D0%B9%20(%D0%B4%D0%B5%D0%B9%D1%81%D1%82%D0%B2%D1%83%D1%8E%D1%82%20%D1%81%2003.11.2023).doc" TargetMode="External"/><Relationship Id="rId35" Type="http://schemas.openxmlformats.org/officeDocument/2006/relationships/hyperlink" Target="https://transstroybank.ru/2024/Brocker/archive_05.06.24.docx" TargetMode="External"/><Relationship Id="rId43" Type="http://schemas.openxmlformats.org/officeDocument/2006/relationships/hyperlink" Target="https://transstroybank.ru/2023/Brocker/archive_01.09.23.docx" TargetMode="External"/><Relationship Id="rId48" Type="http://schemas.openxmlformats.org/officeDocument/2006/relationships/hyperlink" Target="https://transstroybank.ru/2022/8/%D0%90%D0%A0%D0%A5%D0%98%D0%92%20%D0%9E%D0%A2%2026.08.22.docx" TargetMode="External"/><Relationship Id="rId56" Type="http://schemas.openxmlformats.org/officeDocument/2006/relationships/hyperlink" Target="https://transstroybank.ru/2021/august/2508/%D0%90%D1%80%D1%85%D0%B8%D0%B2%20%D0%BE%D1%82%2025.08.2021.docx" TargetMode="External"/><Relationship Id="rId64" Type="http://schemas.openxmlformats.org/officeDocument/2006/relationships/hyperlink" Target="https://transstroybank.ru/zagruzka/130820/%D0%B0%D1%80%D1%85%D0%B8%D0%B2%20%D0%BE%D1%82%2013.08.20.docx" TargetMode="External"/><Relationship Id="rId69" Type="http://schemas.openxmlformats.org/officeDocument/2006/relationships/hyperlink" Target="https://transstroybank.ru/zagruzka/%D0%B0%D1%80%D1%85%D0%B8%D0%B2%2030.07.docx" TargetMode="External"/><Relationship Id="rId8" Type="http://schemas.openxmlformats.org/officeDocument/2006/relationships/hyperlink" Target="https://naufor.ru/tree.asp?n=16042" TargetMode="External"/><Relationship Id="rId51" Type="http://schemas.openxmlformats.org/officeDocument/2006/relationships/hyperlink" Target="https://transstroybank.ru/2021/november/%D0%90%D1%80%D1%85%D0%B8%D0%B2081121.docx" TargetMode="External"/><Relationship Id="rId72" Type="http://schemas.openxmlformats.org/officeDocument/2006/relationships/hyperlink" Target="https://transstroybank.ru/zagruzka/%D0%90%D1%80%D1%85%D0%B8%D0%B2%20%D0%BE%D1%82%2004.07.2019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0%B4%D0%BB%D1%8F%20%D1%8E%D1%80%D0%B8%D0%B4%D0%B8%D1%87%D0%B5%D1%81%D0%BA%D0%B8%D1%85%20%D0%BB%D0%B8%D1%86%20(%D0%B4%D0%B5%D0%B9%D1%81%D1%82%D0%B2%D1%83%D0%B5%D1%82%20%D1%81%2005.03.2024).doc" TargetMode="External"/><Relationship Id="rId17" Type="http://schemas.openxmlformats.org/officeDocument/2006/relationships/hyperlink" Target="https://transstroybank.ru/2024/p14/%D0%9F%D1%80%D0%B0%D0%B2%D0%B8%D0%BB%D0%B0%20%D0%94%D0%91%D0%9E%20%D0%A4%D0%9B%20_%20%D0%92%D0%B5%D1%80%D1%81%D0%B8%D1%8F%206.24.doc" TargetMode="External"/><Relationship Id="rId25" Type="http://schemas.openxmlformats.org/officeDocument/2006/relationships/hyperlink" Target="https://transstroybank.ru/" TargetMode="External"/><Relationship Id="rId33" Type="http://schemas.openxmlformats.org/officeDocument/2006/relationships/hyperlink" Target="https://transstroybank.ru/2024/Brocker/archive_09.07.24.docx" TargetMode="External"/><Relationship Id="rId38" Type="http://schemas.openxmlformats.org/officeDocument/2006/relationships/hyperlink" Target="https://transstroybank.ru/2024/Brocker/archive_27.02.24.docx" TargetMode="External"/><Relationship Id="rId46" Type="http://schemas.openxmlformats.org/officeDocument/2006/relationships/hyperlink" Target="https://transstroybank.ru/2023/Brocker/archive_30.03.23.docx" TargetMode="External"/><Relationship Id="rId59" Type="http://schemas.openxmlformats.org/officeDocument/2006/relationships/hyperlink" Target="https://transstroybank.ru/2021/april/26/%D0%B0%D1%80%D1%85%D0%B8%D0%B2260421.docx" TargetMode="External"/><Relationship Id="rId67" Type="http://schemas.openxmlformats.org/officeDocument/2006/relationships/hyperlink" Target="https://transstroybank.ru/zagruzka/galkin/%D0%B0%D1%80%D1%85%D0%B8%D0%B20212.docx" TargetMode="External"/><Relationship Id="rId20" Type="http://schemas.openxmlformats.org/officeDocument/2006/relationships/hyperlink" Target="https://transstroybank.ru/o-banke/finansovaya-otchetnost/" TargetMode="External"/><Relationship Id="rId41" Type="http://schemas.openxmlformats.org/officeDocument/2006/relationships/hyperlink" Target="https://transstroybank.ru/2023/Brocker/archive_06.10.23.docx" TargetMode="External"/><Relationship Id="rId54" Type="http://schemas.openxmlformats.org/officeDocument/2006/relationships/hyperlink" Target="https://transstroybank.ru/2021/september/24/%D0%90%D1%80%D1%85%D0%B8%D0%B2240921.docx" TargetMode="External"/><Relationship Id="rId62" Type="http://schemas.openxmlformats.org/officeDocument/2006/relationships/hyperlink" Target="https://transstroybank.ru/zagruzka/%D0%BC%D0%B0%D1%80%D1%82/%D0%B0%D1%80%D1%85%D0%B8%D0%B2260321.docx" TargetMode="External"/><Relationship Id="rId70" Type="http://schemas.openxmlformats.org/officeDocument/2006/relationships/hyperlink" Target="https://transstroybank.ru/zagruzka/%D0%90%D1%80%D1%85%D0%B8%D0%B2%20%D0%BE%D1%82%2018.07.2019.docx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sbnk.ru/" TargetMode="External"/><Relationship Id="rId15" Type="http://schemas.openxmlformats.org/officeDocument/2006/relationships/hyperlink" Target="https://transstroybank.ru/2024/p13/%D0%A3%D1%81%D0%BB%D0%BE%D0%B2%D0%B8%D1%8F%20%D0%BF%D1%80%D0%B5%D0%B4%D0%BE%D1%81%D1%82%D0%B0%D0%B2%D0%BB%D0%B5%D0%BD%D0%B8%D1%8F%20%D0%90%D0%9A%D0%91%20%C2%AB%D0%A2%D1%80%D0%B0%D0%BD%D1%81%D1%81%D1%82%D1%80%D0%BE%D0%B9%D0%B1%D0%B0%D0%BD%D0%BA%C2%BB%20(%D0%90%D0%9E)%20%D0%B1%D1%80%D0%BE%D0%BA%D0%B5%D1%80%D1%81%D0%BA%D0%B8%D1%85%20%D1%83%D1%81%D0%BB%D1%83%D0%B3%20(%D0%B4%D0%B5%D0%B9%D1%81%D1%82%D0%B2%D1%83%D1%8E%D1%82%20%D1%81%2005.03.2024%20).doc" TargetMode="External"/><Relationship Id="rId23" Type="http://schemas.openxmlformats.org/officeDocument/2006/relationships/hyperlink" Target="https://transstroybank.ru/o-banke/finansovaya-otchetnost/" TargetMode="External"/><Relationship Id="rId28" Type="http://schemas.openxmlformats.org/officeDocument/2006/relationships/hyperlink" Target="mailto:tsbank@transstroibank.ru" TargetMode="External"/><Relationship Id="rId36" Type="http://schemas.openxmlformats.org/officeDocument/2006/relationships/hyperlink" Target="https://transstroybank.ru/2024/Brocker/archive_01.04.24.docx" TargetMode="External"/><Relationship Id="rId49" Type="http://schemas.openxmlformats.org/officeDocument/2006/relationships/hyperlink" Target="https://transstroybank.ru/2022/3/%D0%90%D1%80%D1%85%D0%B8%D0%B2240322.docx" TargetMode="External"/><Relationship Id="rId57" Type="http://schemas.openxmlformats.org/officeDocument/2006/relationships/hyperlink" Target="https://transstroybank.ru/2021/june/09/%D0%B0%D1%80%D1%85%D0%B8%D0%B2210609.docx" TargetMode="External"/><Relationship Id="rId10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E%D1%80%D0%B8%D0%B4%D0%B8%D1%87%D0%B5%D1%81%D0%BA%D0%B8%D1%85%20%D0%BB%D0%B8%D1%86%20(%D0%B4%D0%B5%D0%B9%D1%81%D1%82%D0%B2%D1%83%D0%B5%D1%82%20%D1%81%2003.11.2023).doc" TargetMode="External"/><Relationship Id="rId31" Type="http://schemas.openxmlformats.org/officeDocument/2006/relationships/hyperlink" Target="https://transstroybank.ru/2024/p32/%D0%A4%D0%BE%D1%80%D0%BC%D1%8B%20%D0%B4%D0%BE%D0%BA%D1%83%D0%BC%D0%B5%D0%BD%D1%82%D0%BE%D0%B2,%20%D0%BF%D1%80%D0%B5%D0%B4%D0%BE%D1%81%D1%82%D0%B0%D0%B2%D0%BB%D1%8F%D0%B5%D0%BC%D1%8B%D0%B5%20%D0%B4%D0%B5%D0%BF%D0%BE%D0%B7%D0%B8%D1%82%D0%B0%D1%80%D0%B8%D0%B5%D0%BC%20%D0%B4%D0%B5%D0%BF%D0%BE%D0%BD%D0%B5%D0%BD%D1%82%D0%B0%D0%BC%20(%D0%B4%D0%B5%D0%B9%D1%81%D1%82%D0%B2%D1%83%D1%8E%D1%82%20%D1%81%2003.11.2023).doc" TargetMode="External"/><Relationship Id="rId44" Type="http://schemas.openxmlformats.org/officeDocument/2006/relationships/hyperlink" Target="https://transstroybank.ru/2023/Brocker/archive_16.08.23.docx" TargetMode="External"/><Relationship Id="rId52" Type="http://schemas.openxmlformats.org/officeDocument/2006/relationships/hyperlink" Target="https://transstroybank.ru/2021/november/%D0%90%D1%80%D1%85%D0%B8%D0%B2011121.docx" TargetMode="External"/><Relationship Id="rId60" Type="http://schemas.openxmlformats.org/officeDocument/2006/relationships/hyperlink" Target="https://transstroybank.ru/2021/april/20/%D0%B0%D1%80%D1%85%D0%B8%D0%B2200421.docx" TargetMode="External"/><Relationship Id="rId65" Type="http://schemas.openxmlformats.org/officeDocument/2006/relationships/hyperlink" Target="https://transstroybank.ru/zagruzka/galkin/%D0%90%D1%80%D1%85%D0%B8%D0%B2%20050520.docx" TargetMode="External"/><Relationship Id="rId73" Type="http://schemas.openxmlformats.org/officeDocument/2006/relationships/hyperlink" Target="https://transstroybank.ru/zagruzka/%D0%90%D1%80%D1%85%D0%B8%D0%B2%20%D0%BE%D1%82%2022.02.2019.docx" TargetMode="External"/><Relationship Id="rId4" Type="http://schemas.openxmlformats.org/officeDocument/2006/relationships/hyperlink" Target="http://www.transstroibank.ru/" TargetMode="External"/><Relationship Id="rId9" Type="http://schemas.openxmlformats.org/officeDocument/2006/relationships/hyperlink" Target="https://transstroybank.ru/2024/p12/%D0%97%D0%B0%D1%8F%D0%B2%D0%BB%D0%B5%D0%BD%D0%B8%D0%B5%20%D0%BD%D0%B0%20%D0%B7%D0%B0%D0%BA%D0%BB%D1%8E%D1%87%D0%B5%D0%BD%D0%B8%D0%B5%20%D0%B4%D0%B5%D0%BF%D0%BE%D0%B7%D0%B8%D1%82%D0%B0%D1%80%D0%BD%D0%BE%D0%B3%D0%BE%20%D0%B4%D0%BE%D0%B3%D0%BE%D0%B2%D0%BE%D1%80%D0%B0%20%D0%B4%D0%BB%D1%8F%20%D1%84%D0%B8%D0%B7%D0%B8%D1%87%D0%B5%D1%81%D0%BA%D0%B8%D1%85%20%D0%BB%D0%B8%D1%86%20(%D0%B4%D0%B5%D0%B9%D1%81%D1%82%D0%B2%D1%83%D0%B5%D1%82%20%D1%81%2003.11.2023).doc" TargetMode="External"/><Relationship Id="rId13" Type="http://schemas.openxmlformats.org/officeDocument/2006/relationships/hyperlink" Target="https://transstroybank.ru/2024/p12/%D0%97%D0%B0%D1%8F%D0%B2%D0%BB%D0%B5%D0%BD%D0%B8%D0%B5%20%D0%BE%D0%B1%20%D0%B0%D0%BA%D1%86%D0%B5%D0%BF%D1%82%D0%B5%20%D1%83%D1%81%D0%BB%D0%BE%D0%B2%D0%B8%D0%B9%20%D0%BF%D1%80%D0%B5%D0%B4%D0%BE%D1%81%D1%82%D0%B0%D0%B2%D0%BB%D0%B5%D0%BD%D0%B8%D1%8F%20%D0%B1%D1%80%D0%BE%D0%BA%D0%B5%D1%80%D1%81%D0%BA%D0%B8%D1%85%20%D1%83%D1%81%D0%BB%D1%83%D0%B3%20%D1%81%20%D0%BE%D1%82%D0%BA%D1%80%D1%8B%D1%82%D0%B8%D0%B5%D0%BC%20%D0%B8%20%D0%B2%D0%B5%D0%B4%D0%B5%D0%BD%D0%B8%D0%B5%D0%BC%20%D0%98%D0%98%D0%A1%20(%D0%B4%D0%B5%D0%B9%D1%81%D1%82%D0%B2%D1%83%D0%B5%D1%82%20%D1%81%2005.03.2024).doc" TargetMode="External"/><Relationship Id="rId18" Type="http://schemas.openxmlformats.org/officeDocument/2006/relationships/hyperlink" Target="https://transstroybank.ru/2024/p14/%D0%9F%D1%80%D0%B0%D0%B2%D0%B8%D0%BB%D0%B0%20%D0%94%D0%91%D0%9E%20%D0%B4%D0%BB%D1%8F%20%D0%AE%D0%9B%20%D0%B8%20%D0%98%D0%9F%20%D1%81%2013.09.2023.doc" TargetMode="External"/><Relationship Id="rId39" Type="http://schemas.openxmlformats.org/officeDocument/2006/relationships/hyperlink" Target="https://transstroybank.ru/2023/Brocker/archive_03.11.23.docx" TargetMode="External"/><Relationship Id="rId34" Type="http://schemas.openxmlformats.org/officeDocument/2006/relationships/hyperlink" Target="https://transstroybank.ru/2024/Brocker/archive_26.06.24.docx" TargetMode="External"/><Relationship Id="rId50" Type="http://schemas.openxmlformats.org/officeDocument/2006/relationships/hyperlink" Target="https://transstroybank.ru/2022/%D0%90%D1%80%D1%85%D0%B8%D0%B2%2018.03.22.docx" TargetMode="External"/><Relationship Id="rId55" Type="http://schemas.openxmlformats.org/officeDocument/2006/relationships/hyperlink" Target="https://transstroybank.ru/2021/september/01/%D0%B0%D1%80%D1%85%D0%B8%D0%B2010921.docx" TargetMode="External"/><Relationship Id="rId7" Type="http://schemas.openxmlformats.org/officeDocument/2006/relationships/hyperlink" Target="mailto:tsbank@transstroibank.ru" TargetMode="External"/><Relationship Id="rId71" Type="http://schemas.openxmlformats.org/officeDocument/2006/relationships/hyperlink" Target="https://transstroybank.ru/zagruzka/%D0%B0%D1%80%D1%85%D0%B8%D0%B2%2009.0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9177</Words>
  <Characters>52311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Дмитрий</dc:creator>
  <cp:keywords/>
  <dc:description/>
  <cp:lastModifiedBy>Галкин Дмитрий</cp:lastModifiedBy>
  <cp:revision>1</cp:revision>
  <dcterms:created xsi:type="dcterms:W3CDTF">2025-02-11T06:40:00Z</dcterms:created>
  <dcterms:modified xsi:type="dcterms:W3CDTF">2025-02-11T06:40:00Z</dcterms:modified>
</cp:coreProperties>
</file>